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F15B1" w14:textId="2F7CEF20" w:rsidR="0060109F" w:rsidRPr="0060109F" w:rsidRDefault="0060109F" w:rsidP="0060109F">
      <w:pPr>
        <w:pStyle w:val="NormaleWeb"/>
        <w:spacing w:before="0" w:beforeAutospacing="0" w:after="0" w:afterAutospacing="0"/>
        <w:jc w:val="both"/>
        <w:rPr>
          <w:rFonts w:ascii="Arial" w:hAnsi="Arial" w:cs="Arial"/>
          <w:b/>
          <w:sz w:val="22"/>
          <w:szCs w:val="22"/>
        </w:rPr>
      </w:pPr>
      <w:r w:rsidRPr="0060109F">
        <w:rPr>
          <w:rFonts w:ascii="Arial" w:hAnsi="Arial" w:cs="Arial"/>
          <w:b/>
          <w:bCs/>
          <w:color w:val="000000"/>
          <w:sz w:val="22"/>
          <w:szCs w:val="22"/>
        </w:rPr>
        <w:t>F</w:t>
      </w:r>
      <w:r>
        <w:rPr>
          <w:rFonts w:ascii="Arial" w:hAnsi="Arial" w:cs="Arial"/>
          <w:b/>
          <w:bCs/>
          <w:color w:val="000000"/>
          <w:sz w:val="22"/>
          <w:szCs w:val="22"/>
        </w:rPr>
        <w:t xml:space="preserve">ornitura </w:t>
      </w:r>
      <w:r w:rsidR="00806776" w:rsidRPr="00806776">
        <w:rPr>
          <w:rFonts w:ascii="Arial" w:hAnsi="Arial" w:cs="Arial"/>
          <w:b/>
          <w:bCs/>
          <w:color w:val="000000"/>
          <w:sz w:val="22"/>
          <w:szCs w:val="22"/>
        </w:rPr>
        <w:t xml:space="preserve">di un </w:t>
      </w:r>
      <w:r w:rsidR="00806776" w:rsidRPr="00806776">
        <w:rPr>
          <w:rFonts w:ascii="Arial" w:hAnsi="Arial" w:cs="Arial"/>
          <w:b/>
          <w:sz w:val="22"/>
          <w:szCs w:val="22"/>
        </w:rPr>
        <w:t>interferometro infrarosso a trasformata di Fourier e relative calibrazioni per l’analisi di prodotti lattiero-caseari</w:t>
      </w:r>
      <w:r w:rsidRPr="00806776">
        <w:rPr>
          <w:rFonts w:ascii="Arial" w:hAnsi="Arial" w:cs="Arial"/>
          <w:b/>
          <w:sz w:val="22"/>
          <w:szCs w:val="22"/>
        </w:rPr>
        <w:t xml:space="preserve"> </w:t>
      </w:r>
      <w:r w:rsidRPr="0060109F">
        <w:rPr>
          <w:rFonts w:ascii="Arial" w:hAnsi="Arial" w:cs="Arial"/>
          <w:b/>
          <w:sz w:val="22"/>
          <w:szCs w:val="22"/>
        </w:rPr>
        <w:t xml:space="preserve">per il Dipartimento </w:t>
      </w:r>
      <w:r w:rsidR="0009135E">
        <w:rPr>
          <w:rFonts w:ascii="Arial" w:hAnsi="Arial" w:cs="Arial"/>
          <w:b/>
          <w:sz w:val="22"/>
          <w:szCs w:val="22"/>
        </w:rPr>
        <w:t xml:space="preserve">di Agronomia Animali Alimenti Risorse Naturali e Ambiente </w:t>
      </w:r>
      <w:r w:rsidRPr="0060109F">
        <w:rPr>
          <w:rFonts w:ascii="Arial" w:hAnsi="Arial" w:cs="Arial"/>
          <w:b/>
          <w:sz w:val="22"/>
          <w:szCs w:val="22"/>
        </w:rPr>
        <w:t>(DAFNAE)</w:t>
      </w:r>
      <w:r w:rsidRPr="0060109F">
        <w:rPr>
          <w:rFonts w:ascii="Arial" w:hAnsi="Arial" w:cs="Arial"/>
          <w:b/>
          <w:bCs/>
          <w:color w:val="000000"/>
          <w:sz w:val="22"/>
          <w:szCs w:val="22"/>
        </w:rPr>
        <w:t xml:space="preserve"> dell’U</w:t>
      </w:r>
      <w:r w:rsidR="0009135E">
        <w:rPr>
          <w:rFonts w:ascii="Arial" w:hAnsi="Arial" w:cs="Arial"/>
          <w:b/>
          <w:bCs/>
          <w:color w:val="000000"/>
          <w:sz w:val="22"/>
          <w:szCs w:val="22"/>
        </w:rPr>
        <w:t>niversità degli Studi di Padova</w:t>
      </w:r>
      <w:r w:rsidRPr="0060109F">
        <w:rPr>
          <w:rFonts w:ascii="Arial" w:hAnsi="Arial" w:cs="Arial"/>
          <w:b/>
          <w:bCs/>
          <w:color w:val="000000"/>
          <w:sz w:val="22"/>
          <w:szCs w:val="22"/>
        </w:rPr>
        <w:t xml:space="preserve"> </w:t>
      </w:r>
      <w:r w:rsidR="00806776">
        <w:rPr>
          <w:rFonts w:ascii="Arial" w:hAnsi="Arial" w:cs="Arial"/>
          <w:b/>
          <w:sz w:val="22"/>
          <w:szCs w:val="22"/>
        </w:rPr>
        <w:t>CIG 8859364274</w:t>
      </w:r>
    </w:p>
    <w:p w14:paraId="62C5F569" w14:textId="77777777" w:rsidR="006C475E" w:rsidRPr="0060109F" w:rsidRDefault="006C475E">
      <w:pPr>
        <w:jc w:val="both"/>
        <w:rPr>
          <w:b/>
        </w:rPr>
      </w:pPr>
    </w:p>
    <w:p w14:paraId="2E0305B7" w14:textId="77777777" w:rsidR="00EB3E7E" w:rsidRDefault="00EB3E7E">
      <w:pPr>
        <w:jc w:val="both"/>
        <w:rPr>
          <w:b/>
        </w:rPr>
      </w:pPr>
    </w:p>
    <w:p w14:paraId="1C31D61F" w14:textId="77777777" w:rsidR="00E01CBA" w:rsidRPr="00EB3E7E" w:rsidRDefault="00E01CBA" w:rsidP="00E01CBA">
      <w:pPr>
        <w:tabs>
          <w:tab w:val="left" w:pos="4056"/>
        </w:tabs>
        <w:jc w:val="center"/>
        <w:rPr>
          <w:b/>
        </w:rPr>
      </w:pPr>
      <w:r w:rsidRPr="00EB3E7E">
        <w:rPr>
          <w:b/>
        </w:rPr>
        <w:t>CAPITOLATO SPECIALE D’APPALTO</w:t>
      </w:r>
    </w:p>
    <w:p w14:paraId="3EF01D55" w14:textId="77777777" w:rsidR="00E01CBA" w:rsidRPr="00EB3E7E" w:rsidRDefault="00E01CBA" w:rsidP="00E01CBA">
      <w:pPr>
        <w:jc w:val="center"/>
        <w:rPr>
          <w:b/>
        </w:rPr>
      </w:pPr>
    </w:p>
    <w:p w14:paraId="1CA216F4" w14:textId="77777777" w:rsidR="00E01CBA" w:rsidRPr="00EB3E7E" w:rsidRDefault="00E01CBA" w:rsidP="00E01CBA">
      <w:pPr>
        <w:jc w:val="center"/>
        <w:rPr>
          <w:b/>
        </w:rPr>
      </w:pPr>
      <w:r w:rsidRPr="00EB3E7E">
        <w:rPr>
          <w:b/>
        </w:rPr>
        <w:t>PARTE AMMINISTRATIVA</w:t>
      </w:r>
    </w:p>
    <w:p w14:paraId="115756A6" w14:textId="77777777" w:rsidR="00E01CBA" w:rsidRDefault="00E01CBA" w:rsidP="00E01CBA">
      <w:pPr>
        <w:jc w:val="center"/>
        <w:rPr>
          <w:b/>
          <w:sz w:val="24"/>
          <w:szCs w:val="24"/>
        </w:rPr>
      </w:pPr>
    </w:p>
    <w:p w14:paraId="5EA3E722" w14:textId="77777777" w:rsidR="00E01CBA" w:rsidRDefault="00E01CBA" w:rsidP="00E01CBA">
      <w:pPr>
        <w:jc w:val="center"/>
        <w:rPr>
          <w:b/>
          <w:sz w:val="24"/>
          <w:szCs w:val="24"/>
        </w:rPr>
      </w:pPr>
      <w:r>
        <w:rPr>
          <w:b/>
          <w:sz w:val="24"/>
          <w:szCs w:val="24"/>
        </w:rPr>
        <w:t>________________________________________________________________________</w:t>
      </w:r>
    </w:p>
    <w:p w14:paraId="50E6F278" w14:textId="77777777" w:rsidR="00E01CBA" w:rsidRPr="00A8517F" w:rsidRDefault="00E01CBA" w:rsidP="00E01CBA">
      <w:pPr>
        <w:pStyle w:val="Titolo1"/>
        <w:numPr>
          <w:ilvl w:val="0"/>
          <w:numId w:val="32"/>
        </w:numPr>
        <w:suppressAutoHyphens/>
        <w:ind w:left="0" w:firstLine="0"/>
        <w:rPr>
          <w:b w:val="0"/>
        </w:rPr>
      </w:pPr>
      <w:bookmarkStart w:id="0" w:name="_heading=h.gjdgxs" w:colFirst="0" w:colLast="0"/>
      <w:bookmarkEnd w:id="0"/>
      <w:r w:rsidRPr="00A8517F">
        <w:t>Premesse</w:t>
      </w:r>
    </w:p>
    <w:p w14:paraId="46F0CDBE" w14:textId="4A10C95D" w:rsidR="00E01CBA" w:rsidRPr="00A8517F" w:rsidRDefault="00E01CBA" w:rsidP="00E01CBA">
      <w:pPr>
        <w:spacing w:line="360" w:lineRule="auto"/>
        <w:jc w:val="both"/>
        <w:rPr>
          <w:sz w:val="20"/>
          <w:szCs w:val="20"/>
        </w:rPr>
      </w:pPr>
      <w:bookmarkStart w:id="1" w:name="_heading=h.30j0zll" w:colFirst="0" w:colLast="0"/>
      <w:bookmarkEnd w:id="1"/>
      <w:r w:rsidRPr="00A8517F">
        <w:rPr>
          <w:sz w:val="20"/>
          <w:szCs w:val="20"/>
        </w:rPr>
        <w:t xml:space="preserve">Il presente Capitolato disciplina i rapporti tra il Dipartimento </w:t>
      </w:r>
      <w:r w:rsidR="00154CDA">
        <w:rPr>
          <w:sz w:val="20"/>
          <w:szCs w:val="20"/>
        </w:rPr>
        <w:t>DAFNAE</w:t>
      </w:r>
      <w:r w:rsidRPr="00A8517F">
        <w:rPr>
          <w:sz w:val="20"/>
          <w:szCs w:val="20"/>
        </w:rPr>
        <w:t xml:space="preserve"> e l’operatore economico, ovvero il diverso soggetto di cui all’art. 45, commi 1 e 2, del </w:t>
      </w:r>
      <w:proofErr w:type="spellStart"/>
      <w:r w:rsidRPr="00A8517F">
        <w:rPr>
          <w:sz w:val="20"/>
          <w:szCs w:val="20"/>
        </w:rPr>
        <w:t>D.Lgs.</w:t>
      </w:r>
      <w:proofErr w:type="spellEnd"/>
      <w:r w:rsidRPr="00A8517F">
        <w:rPr>
          <w:sz w:val="20"/>
          <w:szCs w:val="20"/>
        </w:rPr>
        <w:t xml:space="preserve"> n. 50/2016 e </w:t>
      </w:r>
      <w:proofErr w:type="spellStart"/>
      <w:r w:rsidRPr="00A8517F">
        <w:rPr>
          <w:sz w:val="20"/>
          <w:szCs w:val="20"/>
        </w:rPr>
        <w:t>s.m.i.</w:t>
      </w:r>
      <w:proofErr w:type="spellEnd"/>
      <w:r w:rsidRPr="00A8517F">
        <w:rPr>
          <w:sz w:val="20"/>
          <w:szCs w:val="20"/>
        </w:rPr>
        <w:t xml:space="preserve">(appaltatore), aggiudicatario della procedura </w:t>
      </w:r>
      <w:r w:rsidR="00154CDA">
        <w:rPr>
          <w:sz w:val="20"/>
          <w:szCs w:val="20"/>
        </w:rPr>
        <w:t>per l’affidamento della fornitura in oggetto, comprensiva della</w:t>
      </w:r>
      <w:r w:rsidRPr="00A8517F">
        <w:rPr>
          <w:sz w:val="20"/>
          <w:szCs w:val="20"/>
        </w:rPr>
        <w:t xml:space="preserve"> consegna e </w:t>
      </w:r>
      <w:r w:rsidR="00154CDA">
        <w:rPr>
          <w:sz w:val="20"/>
          <w:szCs w:val="20"/>
        </w:rPr>
        <w:t>del</w:t>
      </w:r>
      <w:r w:rsidRPr="00A8517F">
        <w:rPr>
          <w:sz w:val="20"/>
          <w:szCs w:val="20"/>
        </w:rPr>
        <w:t>l’installazione</w:t>
      </w:r>
      <w:r w:rsidR="001B2159">
        <w:rPr>
          <w:sz w:val="20"/>
          <w:szCs w:val="20"/>
        </w:rPr>
        <w:t>,</w:t>
      </w:r>
      <w:r w:rsidRPr="00A8517F">
        <w:rPr>
          <w:sz w:val="20"/>
          <w:szCs w:val="20"/>
        </w:rPr>
        <w:t xml:space="preserve"> </w:t>
      </w:r>
      <w:r w:rsidRPr="00F96194">
        <w:rPr>
          <w:sz w:val="20"/>
          <w:szCs w:val="20"/>
        </w:rPr>
        <w:t>per il medesimo</w:t>
      </w:r>
      <w:r w:rsidRPr="00A8517F">
        <w:rPr>
          <w:sz w:val="20"/>
          <w:szCs w:val="20"/>
        </w:rPr>
        <w:t xml:space="preserve"> D</w:t>
      </w:r>
      <w:r w:rsidR="00154CDA">
        <w:rPr>
          <w:sz w:val="20"/>
          <w:szCs w:val="20"/>
        </w:rPr>
        <w:t>A</w:t>
      </w:r>
      <w:r w:rsidRPr="00A8517F">
        <w:rPr>
          <w:sz w:val="20"/>
          <w:szCs w:val="20"/>
        </w:rPr>
        <w:t>F</w:t>
      </w:r>
      <w:r w:rsidR="00154CDA">
        <w:rPr>
          <w:sz w:val="20"/>
          <w:szCs w:val="20"/>
        </w:rPr>
        <w:t>N</w:t>
      </w:r>
      <w:r w:rsidRPr="00A8517F">
        <w:rPr>
          <w:sz w:val="20"/>
          <w:szCs w:val="20"/>
        </w:rPr>
        <w:t>A</w:t>
      </w:r>
      <w:r w:rsidR="00154CDA">
        <w:rPr>
          <w:sz w:val="20"/>
          <w:szCs w:val="20"/>
        </w:rPr>
        <w:t>E</w:t>
      </w:r>
      <w:r w:rsidRPr="00A8517F">
        <w:rPr>
          <w:sz w:val="20"/>
          <w:szCs w:val="20"/>
        </w:rPr>
        <w:t>.</w:t>
      </w:r>
    </w:p>
    <w:p w14:paraId="1F11DE4C" w14:textId="77777777" w:rsidR="00E01CBA" w:rsidRPr="00A8517F" w:rsidRDefault="00E01CBA" w:rsidP="00E01CBA">
      <w:pPr>
        <w:pStyle w:val="Titolo1"/>
        <w:numPr>
          <w:ilvl w:val="0"/>
          <w:numId w:val="32"/>
        </w:numPr>
        <w:suppressAutoHyphens/>
        <w:ind w:left="0" w:firstLine="0"/>
        <w:rPr>
          <w:b w:val="0"/>
        </w:rPr>
      </w:pPr>
      <w:r w:rsidRPr="00A8517F">
        <w:t>Durata ed importo economico del Contratto</w:t>
      </w:r>
    </w:p>
    <w:p w14:paraId="0B89CF25" w14:textId="67E58F8E" w:rsidR="00E01CBA" w:rsidRPr="00A8517F" w:rsidRDefault="00E01CBA" w:rsidP="00E01CBA">
      <w:pPr>
        <w:spacing w:line="360" w:lineRule="auto"/>
        <w:jc w:val="both"/>
        <w:rPr>
          <w:sz w:val="20"/>
          <w:szCs w:val="20"/>
        </w:rPr>
      </w:pPr>
      <w:r w:rsidRPr="00A8517F">
        <w:rPr>
          <w:sz w:val="20"/>
          <w:szCs w:val="20"/>
        </w:rPr>
        <w:t>L’esecuzione della fornitura deve avvenire secondo le caratteristiche tecniche ed entro i termini perentori indicati nel Capitolato speciale d’appalto – parte tecnica, a cui si rinvia integralmente.</w:t>
      </w:r>
    </w:p>
    <w:p w14:paraId="40DC877F" w14:textId="67850C07" w:rsidR="00E01CBA" w:rsidRPr="00A8517F" w:rsidRDefault="00E01CBA" w:rsidP="00E01CBA">
      <w:pPr>
        <w:spacing w:line="360" w:lineRule="auto"/>
        <w:jc w:val="both"/>
        <w:rPr>
          <w:sz w:val="20"/>
          <w:szCs w:val="20"/>
        </w:rPr>
      </w:pPr>
      <w:r w:rsidRPr="00A8517F">
        <w:rPr>
          <w:sz w:val="20"/>
          <w:szCs w:val="20"/>
        </w:rPr>
        <w:t>L’importo di contratto risulte</w:t>
      </w:r>
      <w:r w:rsidR="009C0792">
        <w:rPr>
          <w:sz w:val="20"/>
          <w:szCs w:val="20"/>
        </w:rPr>
        <w:t>rà da quanto offerto in MEPA</w:t>
      </w:r>
      <w:r w:rsidRPr="00A8517F">
        <w:rPr>
          <w:sz w:val="20"/>
          <w:szCs w:val="20"/>
        </w:rPr>
        <w:t>, a cui sommare IVA a norma di legge.</w:t>
      </w:r>
      <w:r w:rsidR="0000637F">
        <w:rPr>
          <w:sz w:val="20"/>
          <w:szCs w:val="20"/>
        </w:rPr>
        <w:t xml:space="preserve"> Non sono previsti oneri per la sicurezza non soggetti a ribasso.</w:t>
      </w:r>
    </w:p>
    <w:p w14:paraId="6746F0CC" w14:textId="31176F9D" w:rsidR="00E01CBA" w:rsidRPr="00A8517F" w:rsidRDefault="00E01CBA" w:rsidP="00E01CBA">
      <w:pPr>
        <w:spacing w:line="360" w:lineRule="auto"/>
        <w:jc w:val="both"/>
        <w:rPr>
          <w:sz w:val="20"/>
          <w:szCs w:val="20"/>
        </w:rPr>
      </w:pPr>
      <w:r w:rsidRPr="00A8517F">
        <w:rPr>
          <w:sz w:val="20"/>
          <w:szCs w:val="20"/>
        </w:rPr>
        <w:t>Il corrispettivo di contratto sarà in ogni caso riferito a quanto effettivamente e regolarmente eseguito ed accertato dal DA</w:t>
      </w:r>
      <w:r w:rsidR="0000637F">
        <w:rPr>
          <w:sz w:val="20"/>
          <w:szCs w:val="20"/>
        </w:rPr>
        <w:t>FNAE</w:t>
      </w:r>
      <w:r w:rsidRPr="00A8517F">
        <w:rPr>
          <w:sz w:val="20"/>
          <w:szCs w:val="20"/>
        </w:rPr>
        <w:t>.</w:t>
      </w:r>
    </w:p>
    <w:p w14:paraId="27909DE6" w14:textId="77777777" w:rsidR="00E01CBA" w:rsidRPr="00A8517F" w:rsidRDefault="00E01CBA" w:rsidP="00E01CBA">
      <w:pPr>
        <w:pStyle w:val="Titolo1"/>
        <w:numPr>
          <w:ilvl w:val="0"/>
          <w:numId w:val="32"/>
        </w:numPr>
        <w:suppressAutoHyphens/>
        <w:ind w:left="0" w:firstLine="0"/>
        <w:rPr>
          <w:b w:val="0"/>
        </w:rPr>
      </w:pPr>
      <w:bookmarkStart w:id="2" w:name="_heading=h.1fob9te" w:colFirst="0" w:colLast="0"/>
      <w:bookmarkEnd w:id="2"/>
      <w:r w:rsidRPr="00A8517F">
        <w:t>Garanzia definitiva</w:t>
      </w:r>
    </w:p>
    <w:p w14:paraId="72064795" w14:textId="77777777" w:rsidR="00E01CBA" w:rsidRPr="00A8517F" w:rsidRDefault="00E01CBA" w:rsidP="00E01CBA">
      <w:pPr>
        <w:spacing w:line="360" w:lineRule="auto"/>
        <w:jc w:val="both"/>
        <w:rPr>
          <w:sz w:val="20"/>
          <w:szCs w:val="20"/>
        </w:rPr>
      </w:pPr>
      <w:r w:rsidRPr="00A8517F">
        <w:rPr>
          <w:sz w:val="20"/>
          <w:szCs w:val="20"/>
        </w:rPr>
        <w:t xml:space="preserve">A seguito dell’aggiudicazione, l’appaltatore deve presentare una garanzia definitiva, stabilita nella misura del 10% dell'importo oggetto di aggiudicazione, ai sensi dell’art. 103 del </w:t>
      </w:r>
      <w:proofErr w:type="spellStart"/>
      <w:r w:rsidRPr="00A8517F">
        <w:rPr>
          <w:sz w:val="20"/>
          <w:szCs w:val="20"/>
        </w:rPr>
        <w:t>D.Lgs.</w:t>
      </w:r>
      <w:proofErr w:type="spellEnd"/>
      <w:r w:rsidRPr="00A8517F">
        <w:rPr>
          <w:sz w:val="20"/>
          <w:szCs w:val="20"/>
        </w:rPr>
        <w:t xml:space="preserve"> n. 50/2016, costituita sotto forma di cauzione o mediante fidejussione bancaria o polizza fideiussoria assicurativa, come specificato per la garanzia provvisoria prevista nel disciplinare di gara e conforme agli schemi tipo di cui al Decreto del Ministero dello Sviluppo Economico del 19 gennaio 2018 n. 31.</w:t>
      </w:r>
    </w:p>
    <w:p w14:paraId="75F526D2" w14:textId="77777777" w:rsidR="00E01CBA" w:rsidRPr="00A8517F" w:rsidRDefault="00E01CBA" w:rsidP="00E01CBA">
      <w:pPr>
        <w:spacing w:line="360" w:lineRule="auto"/>
        <w:jc w:val="both"/>
        <w:rPr>
          <w:sz w:val="20"/>
          <w:szCs w:val="20"/>
        </w:rPr>
      </w:pPr>
      <w:r w:rsidRPr="00A8517F">
        <w:rPr>
          <w:sz w:val="20"/>
          <w:szCs w:val="20"/>
        </w:rPr>
        <w:t xml:space="preserve">In caso di aggiudicazione con ribasso d’asta superiore al 10 (dieci) per cento, la garanzia fideiussoria è aumentata di tanti punti percentuali quanti sono quelli eccedenti il 10 (dieci) per cento; ove il ribasso sia </w:t>
      </w:r>
      <w:r w:rsidRPr="00A8517F">
        <w:rPr>
          <w:sz w:val="20"/>
          <w:szCs w:val="20"/>
        </w:rPr>
        <w:lastRenderedPageBreak/>
        <w:t xml:space="preserve">superiore al 20 (venti) per cento, l’aumento è di due punti percentuali per ogni punto di ribasso superiore al 20 (venti) per cento. </w:t>
      </w:r>
    </w:p>
    <w:p w14:paraId="58DF44B1" w14:textId="77777777" w:rsidR="00E01CBA" w:rsidRPr="00A8517F" w:rsidRDefault="00E01CBA" w:rsidP="00E01CBA">
      <w:pPr>
        <w:spacing w:line="360" w:lineRule="auto"/>
        <w:jc w:val="both"/>
        <w:rPr>
          <w:sz w:val="20"/>
          <w:szCs w:val="20"/>
        </w:rPr>
      </w:pPr>
      <w:r w:rsidRPr="00A8517F">
        <w:rPr>
          <w:sz w:val="20"/>
          <w:szCs w:val="20"/>
        </w:rPr>
        <w:t xml:space="preserve">La cauzione è prestata a garanzia dell’adempimento di tutte le obbligazioni assunte e del risarcimento dei danni derivanti da eventuali inadempienze nonché a garanzia del rimborso delle somme pagate in più all'esecutore rispetto alle risultanze della liquidazione finale, salva la risarcibilità del maggior danno. </w:t>
      </w:r>
    </w:p>
    <w:p w14:paraId="085B24A1" w14:textId="77777777" w:rsidR="00E01CBA" w:rsidRPr="00A8517F" w:rsidRDefault="00E01CBA" w:rsidP="00E01CBA">
      <w:pPr>
        <w:spacing w:line="360" w:lineRule="auto"/>
        <w:jc w:val="both"/>
        <w:rPr>
          <w:sz w:val="20"/>
          <w:szCs w:val="20"/>
        </w:rPr>
      </w:pPr>
      <w:r w:rsidRPr="00A8517F">
        <w:rPr>
          <w:sz w:val="20"/>
          <w:szCs w:val="20"/>
        </w:rPr>
        <w:t xml:space="preserve">Per il rinvio disposto dall’art. 103, comma 1, del </w:t>
      </w:r>
      <w:proofErr w:type="spellStart"/>
      <w:r w:rsidRPr="00A8517F">
        <w:rPr>
          <w:sz w:val="20"/>
          <w:szCs w:val="20"/>
        </w:rPr>
        <w:t>D.Lgs.</w:t>
      </w:r>
      <w:proofErr w:type="spellEnd"/>
      <w:r w:rsidRPr="00A8517F">
        <w:rPr>
          <w:sz w:val="20"/>
          <w:szCs w:val="20"/>
        </w:rPr>
        <w:t xml:space="preserve"> n. 50/2016 e </w:t>
      </w:r>
      <w:proofErr w:type="spellStart"/>
      <w:r w:rsidRPr="00A8517F">
        <w:rPr>
          <w:sz w:val="20"/>
          <w:szCs w:val="20"/>
        </w:rPr>
        <w:t>s.m.i.</w:t>
      </w:r>
      <w:proofErr w:type="spellEnd"/>
      <w:r w:rsidRPr="00A8517F">
        <w:rPr>
          <w:sz w:val="20"/>
          <w:szCs w:val="20"/>
        </w:rPr>
        <w:t>, l'importo della garanzia definitiva e del suo eventuale rinnovo, è soggetto a riduzioni per gli operatori economici ai quali vengano rilasciate, da organismi accreditati, le relative certificazioni di settore come di seguito specificate:</w:t>
      </w:r>
    </w:p>
    <w:p w14:paraId="2B98DE4D" w14:textId="77777777" w:rsidR="00E01CBA" w:rsidRPr="00A8517F" w:rsidRDefault="00E01CBA" w:rsidP="00E01CBA">
      <w:pPr>
        <w:spacing w:line="360" w:lineRule="auto"/>
        <w:jc w:val="both"/>
        <w:rPr>
          <w:sz w:val="20"/>
          <w:szCs w:val="20"/>
        </w:rPr>
      </w:pPr>
      <w:r w:rsidRPr="00A8517F">
        <w:rPr>
          <w:rStyle w:val="Titolo1Carattere"/>
          <w:noProof/>
          <w:lang w:eastAsia="it-IT"/>
        </w:rPr>
        <w:drawing>
          <wp:inline distT="0" distB="0" distL="0" distR="0" wp14:anchorId="56978414" wp14:editId="0DB2D98C">
            <wp:extent cx="6124575" cy="393217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3932177"/>
                    </a:xfrm>
                    <a:prstGeom prst="rect">
                      <a:avLst/>
                    </a:prstGeom>
                    <a:noFill/>
                    <a:ln>
                      <a:noFill/>
                    </a:ln>
                  </pic:spPr>
                </pic:pic>
              </a:graphicData>
            </a:graphic>
          </wp:inline>
        </w:drawing>
      </w:r>
    </w:p>
    <w:p w14:paraId="2294F116" w14:textId="77777777" w:rsidR="00E01CBA" w:rsidRPr="00A8517F" w:rsidRDefault="00E01CBA" w:rsidP="00E01CBA">
      <w:pPr>
        <w:spacing w:line="360" w:lineRule="auto"/>
        <w:jc w:val="both"/>
        <w:rPr>
          <w:sz w:val="20"/>
          <w:szCs w:val="20"/>
        </w:rPr>
      </w:pPr>
      <w:r w:rsidRPr="00A8517F">
        <w:rPr>
          <w:sz w:val="20"/>
          <w:szCs w:val="20"/>
        </w:rPr>
        <w:t xml:space="preserve">L’importo della cauzione sarà precisato nella lettera di comunicazione dell’aggiudicazione. </w:t>
      </w:r>
    </w:p>
    <w:p w14:paraId="46F1ACE9" w14:textId="77777777" w:rsidR="00E01CBA" w:rsidRPr="00A8517F" w:rsidRDefault="00E01CBA" w:rsidP="00E01CBA">
      <w:pPr>
        <w:spacing w:line="360" w:lineRule="auto"/>
        <w:jc w:val="both"/>
        <w:rPr>
          <w:sz w:val="20"/>
          <w:szCs w:val="20"/>
        </w:rPr>
      </w:pPr>
      <w:r w:rsidRPr="00A8517F">
        <w:rPr>
          <w:sz w:val="20"/>
          <w:szCs w:val="20"/>
        </w:rPr>
        <w:t xml:space="preserve">Prima di far emettere la polizza, l’appaltatore dovrà produrre bozza della stessa ai fini dell’accettazione da parte dell’Ente. </w:t>
      </w:r>
    </w:p>
    <w:p w14:paraId="40835145" w14:textId="77777777" w:rsidR="00E01CBA" w:rsidRPr="00A8517F" w:rsidRDefault="00E01CBA" w:rsidP="00E01CBA">
      <w:pPr>
        <w:spacing w:line="360" w:lineRule="auto"/>
        <w:jc w:val="both"/>
        <w:rPr>
          <w:sz w:val="20"/>
          <w:szCs w:val="20"/>
        </w:rPr>
      </w:pPr>
      <w:r w:rsidRPr="00A8517F">
        <w:rPr>
          <w:sz w:val="20"/>
          <w:szCs w:val="20"/>
        </w:rPr>
        <w:t xml:space="preserve">La garanzia dovrà prevedere espressamente: </w:t>
      </w:r>
    </w:p>
    <w:p w14:paraId="08D189C1" w14:textId="77777777" w:rsidR="00E01CBA" w:rsidRPr="00A8517F" w:rsidRDefault="00E01CBA" w:rsidP="00E01CBA">
      <w:pPr>
        <w:numPr>
          <w:ilvl w:val="0"/>
          <w:numId w:val="31"/>
        </w:numPr>
        <w:pBdr>
          <w:top w:val="nil"/>
          <w:left w:val="nil"/>
          <w:bottom w:val="nil"/>
          <w:right w:val="nil"/>
          <w:between w:val="nil"/>
        </w:pBdr>
        <w:suppressAutoHyphens/>
        <w:spacing w:line="360" w:lineRule="auto"/>
        <w:ind w:left="0" w:firstLine="0"/>
        <w:jc w:val="both"/>
        <w:rPr>
          <w:sz w:val="20"/>
          <w:szCs w:val="20"/>
        </w:rPr>
      </w:pPr>
      <w:r w:rsidRPr="00A8517F">
        <w:rPr>
          <w:sz w:val="20"/>
          <w:szCs w:val="20"/>
        </w:rPr>
        <w:t>la rinuncia al beneficio della preventiva escussione del debitore principale;</w:t>
      </w:r>
    </w:p>
    <w:p w14:paraId="699E61BD" w14:textId="77777777" w:rsidR="00E01CBA" w:rsidRPr="00A8517F" w:rsidRDefault="00E01CBA" w:rsidP="00E01CBA">
      <w:pPr>
        <w:numPr>
          <w:ilvl w:val="0"/>
          <w:numId w:val="31"/>
        </w:numPr>
        <w:pBdr>
          <w:top w:val="nil"/>
          <w:left w:val="nil"/>
          <w:bottom w:val="nil"/>
          <w:right w:val="nil"/>
          <w:between w:val="nil"/>
        </w:pBdr>
        <w:suppressAutoHyphens/>
        <w:spacing w:line="360" w:lineRule="auto"/>
        <w:ind w:left="0" w:firstLine="0"/>
        <w:jc w:val="both"/>
        <w:rPr>
          <w:sz w:val="20"/>
          <w:szCs w:val="20"/>
        </w:rPr>
      </w:pPr>
      <w:r w:rsidRPr="00A8517F">
        <w:rPr>
          <w:sz w:val="20"/>
          <w:szCs w:val="20"/>
        </w:rPr>
        <w:t>la rinuncia all’eccezione di cui all’articolo 1957, comma 2 del codice civile;</w:t>
      </w:r>
    </w:p>
    <w:p w14:paraId="7C188B70" w14:textId="77777777" w:rsidR="00E01CBA" w:rsidRPr="00A8517F" w:rsidRDefault="00E01CBA" w:rsidP="00E01CBA">
      <w:pPr>
        <w:numPr>
          <w:ilvl w:val="0"/>
          <w:numId w:val="31"/>
        </w:numPr>
        <w:pBdr>
          <w:top w:val="nil"/>
          <w:left w:val="nil"/>
          <w:bottom w:val="nil"/>
          <w:right w:val="nil"/>
          <w:between w:val="nil"/>
        </w:pBdr>
        <w:suppressAutoHyphens/>
        <w:spacing w:line="360" w:lineRule="auto"/>
        <w:ind w:left="0" w:firstLine="0"/>
        <w:jc w:val="both"/>
        <w:rPr>
          <w:sz w:val="20"/>
          <w:szCs w:val="20"/>
        </w:rPr>
      </w:pPr>
      <w:r w:rsidRPr="00A8517F">
        <w:rPr>
          <w:sz w:val="20"/>
          <w:szCs w:val="20"/>
        </w:rPr>
        <w:t>la sua operatività entro 15 giorni, a semplice richiesta della stazione appaltante;</w:t>
      </w:r>
    </w:p>
    <w:p w14:paraId="54AA4A96" w14:textId="77777777" w:rsidR="00E01CBA" w:rsidRPr="00A8517F" w:rsidRDefault="00E01CBA" w:rsidP="00E01CBA">
      <w:pPr>
        <w:numPr>
          <w:ilvl w:val="0"/>
          <w:numId w:val="31"/>
        </w:numPr>
        <w:pBdr>
          <w:top w:val="nil"/>
          <w:left w:val="nil"/>
          <w:bottom w:val="nil"/>
          <w:right w:val="nil"/>
          <w:between w:val="nil"/>
        </w:pBdr>
        <w:suppressAutoHyphens/>
        <w:spacing w:line="360" w:lineRule="auto"/>
        <w:ind w:left="0" w:firstLine="0"/>
        <w:jc w:val="both"/>
        <w:rPr>
          <w:sz w:val="20"/>
          <w:szCs w:val="20"/>
        </w:rPr>
      </w:pPr>
      <w:r w:rsidRPr="00A8517F">
        <w:rPr>
          <w:sz w:val="20"/>
          <w:szCs w:val="20"/>
        </w:rPr>
        <w:t xml:space="preserve">che in caso di controversie, il Foro competente sia quello di Padova. </w:t>
      </w:r>
    </w:p>
    <w:p w14:paraId="23FC42EC" w14:textId="77777777" w:rsidR="00E01CBA" w:rsidRPr="00A8517F" w:rsidRDefault="00E01CBA" w:rsidP="00E01CBA">
      <w:pPr>
        <w:spacing w:line="360" w:lineRule="auto"/>
        <w:jc w:val="both"/>
        <w:rPr>
          <w:sz w:val="20"/>
          <w:szCs w:val="20"/>
        </w:rPr>
      </w:pPr>
      <w:r w:rsidRPr="00A8517F">
        <w:rPr>
          <w:sz w:val="20"/>
          <w:szCs w:val="20"/>
        </w:rPr>
        <w:t xml:space="preserve">Le fideiussioni/polizze dovranno essere prestate a favore dell’Ente. </w:t>
      </w:r>
    </w:p>
    <w:p w14:paraId="1FA016D4" w14:textId="77777777" w:rsidR="00E01CBA" w:rsidRPr="00A8517F" w:rsidRDefault="00E01CBA" w:rsidP="00E01CBA">
      <w:pPr>
        <w:spacing w:line="360" w:lineRule="auto"/>
        <w:jc w:val="both"/>
        <w:rPr>
          <w:sz w:val="20"/>
          <w:szCs w:val="20"/>
        </w:rPr>
      </w:pPr>
      <w:r w:rsidRPr="00A8517F">
        <w:rPr>
          <w:sz w:val="20"/>
          <w:szCs w:val="20"/>
        </w:rPr>
        <w:t xml:space="preserve">La garanzia dovrà avere validità temporale almeno pari alla durata del contratto e dovrà, comunque, avere efficacia fino ad apposita comunicazione liberatoria da parte dell’Ente, con la quale verrà attestata l’assenza oppure la definizione di ogni eventuale eccezione e controversia, sorte in dipendenza dell’esecuzione del contratto. </w:t>
      </w:r>
    </w:p>
    <w:p w14:paraId="5B98743E" w14:textId="77777777" w:rsidR="00E01CBA" w:rsidRPr="00A8517F" w:rsidRDefault="00E01CBA" w:rsidP="00E01CBA">
      <w:pPr>
        <w:spacing w:line="360" w:lineRule="auto"/>
        <w:jc w:val="both"/>
        <w:rPr>
          <w:sz w:val="20"/>
          <w:szCs w:val="20"/>
        </w:rPr>
      </w:pPr>
      <w:r w:rsidRPr="00A8517F">
        <w:rPr>
          <w:sz w:val="20"/>
          <w:szCs w:val="20"/>
        </w:rPr>
        <w:lastRenderedPageBreak/>
        <w:t xml:space="preserve">La garanzia dovrà essere reintegrata entro il termine di 10 giorni lavorativi dal ricevimento della richiesta dell’Ente qualora, in fase di esecuzione del contratto, essa sia stata escussa parzialmente o totalmente a seguito di ritardi o altre inadempienze da parte del Contraente. In caso di inadempimento a tale obbligo, l’Ente ha facoltà di dichiarare risolto di diritto il contratto. </w:t>
      </w:r>
    </w:p>
    <w:p w14:paraId="02B05554" w14:textId="77777777" w:rsidR="00E01CBA" w:rsidRPr="00A8517F" w:rsidRDefault="00E01CBA" w:rsidP="00E01CBA">
      <w:pPr>
        <w:spacing w:line="360" w:lineRule="auto"/>
        <w:jc w:val="both"/>
        <w:rPr>
          <w:sz w:val="20"/>
          <w:szCs w:val="20"/>
        </w:rPr>
      </w:pPr>
      <w:r w:rsidRPr="00A8517F">
        <w:rPr>
          <w:sz w:val="20"/>
          <w:szCs w:val="20"/>
        </w:rPr>
        <w:t xml:space="preserve">La garanzia fideiussoria in questione è progressivamente svincolata a misura dell’avanzamento dell’esecuzione, nel limite massimo dell’80 per cento dell’iniziale importo garantito, al momento della verifica di conformità/collaudo con esito positivo della fornitura. Lo svincolo, nei termini e per le entità anzidette, è automatico senza necessità del benestare del committente, con la sola condizione della preventiva consegna all’istituto garante, da parte dell’appaltatore, del documento, in originale o in copia autentica, attestante l’avvenuta esecuzione. </w:t>
      </w:r>
    </w:p>
    <w:p w14:paraId="41C63315" w14:textId="77777777" w:rsidR="00E01CBA" w:rsidRPr="00A8517F" w:rsidRDefault="00E01CBA" w:rsidP="00E01CBA">
      <w:pPr>
        <w:spacing w:line="360" w:lineRule="auto"/>
        <w:jc w:val="both"/>
        <w:rPr>
          <w:sz w:val="20"/>
          <w:szCs w:val="20"/>
        </w:rPr>
      </w:pPr>
      <w:r w:rsidRPr="00A8517F">
        <w:rPr>
          <w:sz w:val="20"/>
          <w:szCs w:val="20"/>
        </w:rPr>
        <w:t>L’ammontare residuo pari al venti percento dell’iniziale importo garantito, è svincolato all’esito della verifica di conformità del servizio di garanzia e manutenzione.</w:t>
      </w:r>
    </w:p>
    <w:p w14:paraId="6BA295FA" w14:textId="77777777" w:rsidR="00E01CBA" w:rsidRPr="00A8517F" w:rsidRDefault="00E01CBA" w:rsidP="00E01CBA">
      <w:pPr>
        <w:pStyle w:val="Titolo1"/>
        <w:numPr>
          <w:ilvl w:val="0"/>
          <w:numId w:val="32"/>
        </w:numPr>
        <w:suppressAutoHyphens/>
        <w:ind w:left="-284" w:firstLine="0"/>
        <w:rPr>
          <w:b w:val="0"/>
        </w:rPr>
      </w:pPr>
      <w:bookmarkStart w:id="3" w:name="_heading=h.3znysh7" w:colFirst="0" w:colLast="0"/>
      <w:bookmarkEnd w:id="3"/>
      <w:r w:rsidRPr="00A8517F">
        <w:t>Subappalto</w:t>
      </w:r>
    </w:p>
    <w:p w14:paraId="5760977F" w14:textId="77777777" w:rsidR="00E01CBA" w:rsidRPr="00A8517F" w:rsidRDefault="00E01CBA" w:rsidP="00E01CBA">
      <w:pPr>
        <w:spacing w:line="360" w:lineRule="auto"/>
        <w:jc w:val="both"/>
        <w:rPr>
          <w:sz w:val="20"/>
          <w:szCs w:val="20"/>
        </w:rPr>
      </w:pPr>
      <w:r w:rsidRPr="00A8517F">
        <w:rPr>
          <w:sz w:val="20"/>
          <w:szCs w:val="20"/>
        </w:rPr>
        <w:t xml:space="preserve">Qualora l’appaltatore si sia avvalso in sede di offerta della facoltà di subappaltare, deve rispettare le disposizioni indicate all’art. 105 del D. </w:t>
      </w:r>
      <w:proofErr w:type="spellStart"/>
      <w:r w:rsidRPr="00A8517F">
        <w:rPr>
          <w:sz w:val="20"/>
          <w:szCs w:val="20"/>
        </w:rPr>
        <w:t>Lgs</w:t>
      </w:r>
      <w:proofErr w:type="spellEnd"/>
      <w:r w:rsidRPr="00A8517F">
        <w:rPr>
          <w:sz w:val="20"/>
          <w:szCs w:val="20"/>
        </w:rPr>
        <w:t xml:space="preserve">. n. 50/2016 e </w:t>
      </w:r>
      <w:proofErr w:type="spellStart"/>
      <w:r w:rsidRPr="00A8517F">
        <w:rPr>
          <w:sz w:val="20"/>
          <w:szCs w:val="20"/>
        </w:rPr>
        <w:t>s.m.i.</w:t>
      </w:r>
      <w:proofErr w:type="spellEnd"/>
    </w:p>
    <w:p w14:paraId="2FA0D0C2" w14:textId="77777777" w:rsidR="00E01CBA" w:rsidRPr="00A8517F" w:rsidRDefault="00E01CBA" w:rsidP="00E01CBA">
      <w:pPr>
        <w:pStyle w:val="Titolo1"/>
        <w:numPr>
          <w:ilvl w:val="0"/>
          <w:numId w:val="32"/>
        </w:numPr>
        <w:suppressAutoHyphens/>
        <w:ind w:left="-709" w:firstLine="0"/>
        <w:rPr>
          <w:b w:val="0"/>
        </w:rPr>
      </w:pPr>
      <w:bookmarkStart w:id="4" w:name="_heading=h.2et92p0" w:colFirst="0" w:colLast="0"/>
      <w:bookmarkEnd w:id="4"/>
      <w:r w:rsidRPr="00A8517F">
        <w:t>Fatturazione e pagamenti</w:t>
      </w:r>
    </w:p>
    <w:p w14:paraId="4775725A" w14:textId="15A7E35E" w:rsidR="00E01CBA" w:rsidRPr="00A8517F" w:rsidRDefault="00E01CBA" w:rsidP="00E01CBA">
      <w:pPr>
        <w:spacing w:line="360" w:lineRule="auto"/>
        <w:jc w:val="both"/>
        <w:rPr>
          <w:sz w:val="20"/>
          <w:szCs w:val="20"/>
        </w:rPr>
      </w:pPr>
      <w:r w:rsidRPr="00A8517F">
        <w:rPr>
          <w:sz w:val="20"/>
          <w:szCs w:val="20"/>
        </w:rPr>
        <w:t>Il pagamento, ove non emergano eccezioni sulle prestazioni e sulle relative fatture, avverrà, tramite fatturazione elettronica, entro 30 (trenta) giorni “</w:t>
      </w:r>
      <w:proofErr w:type="spellStart"/>
      <w:r w:rsidRPr="00A8517F">
        <w:rPr>
          <w:sz w:val="20"/>
          <w:szCs w:val="20"/>
        </w:rPr>
        <w:t>d.r.f</w:t>
      </w:r>
      <w:proofErr w:type="spellEnd"/>
      <w:r w:rsidRPr="00A8517F">
        <w:rPr>
          <w:sz w:val="20"/>
          <w:szCs w:val="20"/>
        </w:rPr>
        <w:t xml:space="preserve">” (data ricevimento fattura). La fattura verrà pagata, con ordinativo di pagamento a favore </w:t>
      </w:r>
      <w:r w:rsidR="003178FF">
        <w:rPr>
          <w:sz w:val="20"/>
          <w:szCs w:val="20"/>
        </w:rPr>
        <w:t>del fornitore</w:t>
      </w:r>
      <w:r w:rsidRPr="00A8517F">
        <w:rPr>
          <w:sz w:val="20"/>
          <w:szCs w:val="20"/>
        </w:rPr>
        <w:t>, sulla base di quanto regolarmente eseguito ed accertato dal DA</w:t>
      </w:r>
      <w:r w:rsidR="003178FF">
        <w:rPr>
          <w:sz w:val="20"/>
          <w:szCs w:val="20"/>
        </w:rPr>
        <w:t>FNAE</w:t>
      </w:r>
      <w:r w:rsidRPr="00A8517F">
        <w:rPr>
          <w:sz w:val="20"/>
          <w:szCs w:val="20"/>
        </w:rPr>
        <w:t xml:space="preserve">, previa verifica dell’adempimento degli obblighi contributivi, previdenziali e assicurativi, e del saldo, successivamente all’emissione del certificato di verifica di conformità ai sensi dell’art. 102 comma 2 </w:t>
      </w:r>
      <w:proofErr w:type="spellStart"/>
      <w:r w:rsidRPr="00A8517F">
        <w:rPr>
          <w:sz w:val="20"/>
          <w:szCs w:val="20"/>
        </w:rPr>
        <w:t>D.Lgs.</w:t>
      </w:r>
      <w:proofErr w:type="spellEnd"/>
      <w:r w:rsidRPr="00A8517F">
        <w:rPr>
          <w:sz w:val="20"/>
          <w:szCs w:val="20"/>
        </w:rPr>
        <w:t xml:space="preserve"> 50/2016 e </w:t>
      </w:r>
      <w:proofErr w:type="spellStart"/>
      <w:r w:rsidRPr="00A8517F">
        <w:rPr>
          <w:sz w:val="20"/>
          <w:szCs w:val="20"/>
        </w:rPr>
        <w:t>s.m.i.</w:t>
      </w:r>
      <w:proofErr w:type="spellEnd"/>
      <w:r w:rsidRPr="00A8517F">
        <w:rPr>
          <w:sz w:val="20"/>
          <w:szCs w:val="20"/>
        </w:rPr>
        <w:t xml:space="preserve"> </w:t>
      </w:r>
    </w:p>
    <w:p w14:paraId="7FB0B24B" w14:textId="69661383" w:rsidR="00E01CBA" w:rsidRPr="00A8517F" w:rsidRDefault="00E01CBA" w:rsidP="00E01CBA">
      <w:pPr>
        <w:spacing w:line="360" w:lineRule="auto"/>
        <w:jc w:val="both"/>
        <w:rPr>
          <w:sz w:val="20"/>
          <w:szCs w:val="20"/>
        </w:rPr>
      </w:pPr>
      <w:bookmarkStart w:id="5" w:name="_heading=h.tyjcwt" w:colFirst="0" w:colLast="0"/>
      <w:bookmarkEnd w:id="5"/>
      <w:r w:rsidRPr="00A8517F">
        <w:rPr>
          <w:sz w:val="20"/>
          <w:szCs w:val="20"/>
        </w:rPr>
        <w:t xml:space="preserve">La fattura dovrà essere intestata all’Università degli Studi di Padova – Dipartimento </w:t>
      </w:r>
      <w:r w:rsidR="003178FF">
        <w:rPr>
          <w:sz w:val="20"/>
          <w:szCs w:val="20"/>
        </w:rPr>
        <w:t xml:space="preserve">DAFNAE </w:t>
      </w:r>
      <w:r w:rsidRPr="00A8517F">
        <w:rPr>
          <w:sz w:val="20"/>
          <w:szCs w:val="20"/>
        </w:rPr>
        <w:t xml:space="preserve">- Università degli Studi di Padova – CF 80006480281 – P.IVA 00742430283 con </w:t>
      </w:r>
      <w:r w:rsidRPr="007776CA">
        <w:rPr>
          <w:sz w:val="20"/>
          <w:szCs w:val="20"/>
        </w:rPr>
        <w:t xml:space="preserve">codice univoco ufficio </w:t>
      </w:r>
      <w:r w:rsidR="007776CA">
        <w:rPr>
          <w:sz w:val="20"/>
          <w:szCs w:val="20"/>
        </w:rPr>
        <w:t>E11AJ9.</w:t>
      </w:r>
      <w:r w:rsidRPr="00A8517F">
        <w:rPr>
          <w:sz w:val="20"/>
          <w:szCs w:val="20"/>
        </w:rPr>
        <w:t xml:space="preserve"> </w:t>
      </w:r>
    </w:p>
    <w:p w14:paraId="38B4F204" w14:textId="128371F8" w:rsidR="00E01CBA" w:rsidRPr="00A8517F" w:rsidRDefault="002A3574" w:rsidP="00E01CBA">
      <w:pPr>
        <w:spacing w:line="360" w:lineRule="auto"/>
        <w:jc w:val="both"/>
        <w:rPr>
          <w:sz w:val="20"/>
          <w:szCs w:val="20"/>
        </w:rPr>
      </w:pPr>
      <w:r>
        <w:rPr>
          <w:sz w:val="20"/>
          <w:szCs w:val="20"/>
        </w:rPr>
        <w:t>A</w:t>
      </w:r>
      <w:r w:rsidR="00E01CBA" w:rsidRPr="00A8517F">
        <w:rPr>
          <w:sz w:val="20"/>
          <w:szCs w:val="20"/>
        </w:rPr>
        <w:t>i sensi del Decreto Ministeriale n. 55 del 3 aprile 2013, la fattura dovrà essere inviata obbligatoriamente in formato elettronico (Fe) e attraverso il Sistema di interscambio (</w:t>
      </w:r>
      <w:proofErr w:type="spellStart"/>
      <w:r w:rsidR="00E01CBA" w:rsidRPr="00A8517F">
        <w:rPr>
          <w:sz w:val="20"/>
          <w:szCs w:val="20"/>
        </w:rPr>
        <w:t>Sdi</w:t>
      </w:r>
      <w:proofErr w:type="spellEnd"/>
      <w:r w:rsidR="00E01CBA" w:rsidRPr="00A8517F">
        <w:rPr>
          <w:sz w:val="20"/>
          <w:szCs w:val="20"/>
        </w:rPr>
        <w:t xml:space="preserve">) gestito dal MEF, redatta secondo le norme fiscali in vigore. </w:t>
      </w:r>
    </w:p>
    <w:p w14:paraId="10B54638" w14:textId="77777777" w:rsidR="00E01CBA" w:rsidRPr="00A8517F" w:rsidRDefault="00E01CBA" w:rsidP="00E01CBA">
      <w:pPr>
        <w:spacing w:line="360" w:lineRule="auto"/>
        <w:jc w:val="both"/>
        <w:rPr>
          <w:sz w:val="20"/>
          <w:szCs w:val="20"/>
        </w:rPr>
      </w:pPr>
      <w:r w:rsidRPr="00A8517F">
        <w:rPr>
          <w:sz w:val="20"/>
          <w:szCs w:val="20"/>
        </w:rPr>
        <w:t>Nella liquidazione delle fatture si terrà conto anche dell’eventuale applicazione di penali.</w:t>
      </w:r>
    </w:p>
    <w:p w14:paraId="15537FC1" w14:textId="1ED42555" w:rsidR="00E01CBA" w:rsidRPr="00A8517F" w:rsidRDefault="00E01CBA" w:rsidP="00E01CBA">
      <w:pPr>
        <w:spacing w:line="360" w:lineRule="auto"/>
        <w:jc w:val="both"/>
        <w:rPr>
          <w:sz w:val="20"/>
          <w:szCs w:val="20"/>
        </w:rPr>
      </w:pPr>
      <w:r w:rsidRPr="00A8517F">
        <w:rPr>
          <w:sz w:val="20"/>
          <w:szCs w:val="20"/>
        </w:rPr>
        <w:t>Il Contraente non potrà pretendere interessi per l’eventuale ritardo nel pagamento dovuto dal</w:t>
      </w:r>
      <w:r w:rsidR="00CD77E0" w:rsidRPr="00CD77E0">
        <w:rPr>
          <w:sz w:val="20"/>
          <w:szCs w:val="20"/>
        </w:rPr>
        <w:t xml:space="preserve"> </w:t>
      </w:r>
      <w:r w:rsidR="00CD77E0" w:rsidRPr="00A8517F">
        <w:rPr>
          <w:sz w:val="20"/>
          <w:szCs w:val="20"/>
        </w:rPr>
        <w:t>DA</w:t>
      </w:r>
      <w:r w:rsidR="00CD77E0">
        <w:rPr>
          <w:sz w:val="20"/>
          <w:szCs w:val="20"/>
        </w:rPr>
        <w:t>FNAE</w:t>
      </w:r>
      <w:r w:rsidRPr="00A8517F">
        <w:rPr>
          <w:sz w:val="20"/>
          <w:szCs w:val="20"/>
        </w:rPr>
        <w:t>, qualora questo dipenda dall’espletamento di obblighi normativi necessari a renderlo esecutivo.</w:t>
      </w:r>
    </w:p>
    <w:p w14:paraId="5014CE7C" w14:textId="53BCFC4F" w:rsidR="00391E8D" w:rsidRDefault="00E01CBA" w:rsidP="00E01CBA">
      <w:pPr>
        <w:spacing w:line="360" w:lineRule="auto"/>
        <w:jc w:val="both"/>
        <w:rPr>
          <w:sz w:val="20"/>
          <w:szCs w:val="20"/>
        </w:rPr>
      </w:pPr>
      <w:r w:rsidRPr="00A8517F">
        <w:rPr>
          <w:sz w:val="20"/>
          <w:szCs w:val="20"/>
        </w:rPr>
        <w:t xml:space="preserve">Il Contraente, sotto la propria esclusiva responsabilità, renderà tempestivamente noto al </w:t>
      </w:r>
      <w:r w:rsidR="00CD77E0" w:rsidRPr="00A8517F">
        <w:rPr>
          <w:sz w:val="20"/>
          <w:szCs w:val="20"/>
        </w:rPr>
        <w:t>DA</w:t>
      </w:r>
      <w:r w:rsidR="00CD77E0">
        <w:rPr>
          <w:sz w:val="20"/>
          <w:szCs w:val="20"/>
        </w:rPr>
        <w:t>FNAE</w:t>
      </w:r>
      <w:r w:rsidRPr="00A8517F">
        <w:rPr>
          <w:sz w:val="20"/>
          <w:szCs w:val="20"/>
        </w:rPr>
        <w:t>, le variazioni che si verificassero circa le modalità di accredito; in difetto di tale comunicazione il Contraente non potrà sollevare eccezioni in ordine ad eventuali ritardi dei pagamenti, né in ordine ai pagamenti già effettuati.</w:t>
      </w:r>
    </w:p>
    <w:p w14:paraId="4B9B279D" w14:textId="77777777" w:rsidR="00E01CBA" w:rsidRPr="00A8517F" w:rsidRDefault="00E01CBA" w:rsidP="00E01CBA">
      <w:pPr>
        <w:pStyle w:val="Titolo1"/>
        <w:numPr>
          <w:ilvl w:val="0"/>
          <w:numId w:val="32"/>
        </w:numPr>
        <w:suppressAutoHyphens/>
        <w:ind w:left="0" w:firstLine="0"/>
        <w:rPr>
          <w:b w:val="0"/>
        </w:rPr>
      </w:pPr>
      <w:bookmarkStart w:id="6" w:name="_heading=h.3dy6vkm" w:colFirst="0" w:colLast="0"/>
      <w:bookmarkEnd w:id="6"/>
      <w:r w:rsidRPr="00A8517F">
        <w:t>Tracciabilità dei flussi finanziari</w:t>
      </w:r>
    </w:p>
    <w:p w14:paraId="1A4B8848" w14:textId="1B8A1B1A" w:rsidR="00E01CBA" w:rsidRPr="00A8517F" w:rsidRDefault="00153872" w:rsidP="00E01CBA">
      <w:pPr>
        <w:spacing w:line="360" w:lineRule="auto"/>
        <w:jc w:val="both"/>
        <w:rPr>
          <w:sz w:val="20"/>
          <w:szCs w:val="20"/>
        </w:rPr>
      </w:pPr>
      <w:r>
        <w:rPr>
          <w:sz w:val="20"/>
          <w:szCs w:val="20"/>
        </w:rPr>
        <w:lastRenderedPageBreak/>
        <w:t>L’a</w:t>
      </w:r>
      <w:r w:rsidR="00E01CBA" w:rsidRPr="00A8517F">
        <w:rPr>
          <w:sz w:val="20"/>
          <w:szCs w:val="20"/>
        </w:rPr>
        <w:t xml:space="preserve">ppaltatore assume gli obblighi di tracciabilità dei flussi finanziari previsti dalla Legge 13 agosto 2010 n. 136 e </w:t>
      </w:r>
      <w:proofErr w:type="spellStart"/>
      <w:r w:rsidR="00E01CBA" w:rsidRPr="00A8517F">
        <w:rPr>
          <w:sz w:val="20"/>
          <w:szCs w:val="20"/>
        </w:rPr>
        <w:t>s.m.i.</w:t>
      </w:r>
      <w:proofErr w:type="spellEnd"/>
      <w:r w:rsidR="00E01CBA" w:rsidRPr="00A8517F">
        <w:rPr>
          <w:sz w:val="20"/>
          <w:szCs w:val="20"/>
        </w:rPr>
        <w:t>, sia nei rapporti verso l’Ente sia nei rapporti con i subappaltatori e gli eventuali subcontraenti in genere, appartenenti alla filiera delle Imprese del presente contratto, a pena di nullità assoluta dello stesso.</w:t>
      </w:r>
    </w:p>
    <w:p w14:paraId="5EB7E841" w14:textId="71AD1690" w:rsidR="00E01CBA" w:rsidRPr="00A8517F" w:rsidRDefault="00153872" w:rsidP="00E01CBA">
      <w:pPr>
        <w:spacing w:line="360" w:lineRule="auto"/>
        <w:jc w:val="both"/>
        <w:rPr>
          <w:sz w:val="20"/>
          <w:szCs w:val="20"/>
        </w:rPr>
      </w:pPr>
      <w:r>
        <w:rPr>
          <w:sz w:val="20"/>
          <w:szCs w:val="20"/>
        </w:rPr>
        <w:t>L’a</w:t>
      </w:r>
      <w:r w:rsidR="00E01CBA" w:rsidRPr="00A8517F">
        <w:rPr>
          <w:sz w:val="20"/>
          <w:szCs w:val="20"/>
        </w:rPr>
        <w:t>ppaltatore, il subappaltatore o il subcontraente che abbia notizia dell’inadempimento della propria controparte agli obblighi di tracciabilità finanziaria, ne dà immediata comunicazione all’Ente ed alla Prefettura - Ufficio Territoriale del Governo della Provincia di Padova.</w:t>
      </w:r>
    </w:p>
    <w:p w14:paraId="5055E4FF" w14:textId="77777777" w:rsidR="00E01CBA" w:rsidRPr="00A8517F" w:rsidRDefault="00E01CBA" w:rsidP="00E01CBA">
      <w:pPr>
        <w:spacing w:line="360" w:lineRule="auto"/>
        <w:jc w:val="both"/>
        <w:rPr>
          <w:sz w:val="20"/>
          <w:szCs w:val="20"/>
        </w:rPr>
      </w:pPr>
      <w:r w:rsidRPr="00A8517F">
        <w:rPr>
          <w:sz w:val="20"/>
          <w:szCs w:val="20"/>
        </w:rPr>
        <w:t xml:space="preserve">La predetta Legge n. 136/2010 e </w:t>
      </w:r>
      <w:proofErr w:type="spellStart"/>
      <w:r w:rsidRPr="00A8517F">
        <w:rPr>
          <w:sz w:val="20"/>
          <w:szCs w:val="20"/>
        </w:rPr>
        <w:t>s.m.i.</w:t>
      </w:r>
      <w:proofErr w:type="spellEnd"/>
      <w:r w:rsidRPr="00A8517F">
        <w:rPr>
          <w:sz w:val="20"/>
          <w:szCs w:val="20"/>
        </w:rPr>
        <w:t xml:space="preserve"> trova applicazione anche ai movimenti finanziari relativi ad eventuali crediti ceduti. Ai sensi della Determinazione dell’Autorità per la Vigilanza sui contratti pubblici del 22 dicembre 2010 n. 10, l’Appaltatore, in caso di cessione dei crediti, si impegna a comunicare il C.I.G. al cessionario, eventualmente anche nell’atto di cessione, affinché lo stesso venga riportato sugli strumenti di pagamento utilizzati. Il cessionario è tenuto ad utilizzare conto/i corrente/i dedicato/i nonché ad anticipare i pagamenti al Appaltatore mediante bonifico bancario o postale sul/i conto/i corrente/i dedicato/i del Appaltatore medesimo riportando il C.I.G. dallo stesso comunicato.</w:t>
      </w:r>
    </w:p>
    <w:p w14:paraId="0A3EED3F" w14:textId="0A9EF0A2" w:rsidR="00E01CBA" w:rsidRPr="00A8517F" w:rsidRDefault="00153872" w:rsidP="00E01CBA">
      <w:pPr>
        <w:spacing w:line="360" w:lineRule="auto"/>
        <w:jc w:val="both"/>
        <w:rPr>
          <w:sz w:val="20"/>
          <w:szCs w:val="20"/>
        </w:rPr>
      </w:pPr>
      <w:r>
        <w:rPr>
          <w:sz w:val="20"/>
          <w:szCs w:val="20"/>
        </w:rPr>
        <w:t>L’a</w:t>
      </w:r>
      <w:r w:rsidR="00E01CBA" w:rsidRPr="00A8517F">
        <w:rPr>
          <w:sz w:val="20"/>
          <w:szCs w:val="20"/>
        </w:rPr>
        <w:t>ppaltatore si obbliga a utilizzare, ai fini dei pagamenti relativi al presente contratto, sia “attivi” da parte dell’Ente che “passivi” verso gli Operatori della filiera, uno o più conti correnti bancari o postali, accesi presso banche o presso Poste Italiane S.p.A., “dedicati” - anche in via non esclusiva - alle commesse pubbliche. Tale adempimento è a carico anche dei subappaltatori e dei subcontraenti della filiera delle Imprese a qualsiasi titolo interessate all’appalto.</w:t>
      </w:r>
    </w:p>
    <w:p w14:paraId="2B203EDD" w14:textId="53222C15" w:rsidR="00E01CBA" w:rsidRPr="00A8517F" w:rsidRDefault="00153872" w:rsidP="00E01CBA">
      <w:pPr>
        <w:spacing w:line="360" w:lineRule="auto"/>
        <w:jc w:val="both"/>
        <w:rPr>
          <w:sz w:val="20"/>
          <w:szCs w:val="20"/>
        </w:rPr>
      </w:pPr>
      <w:r>
        <w:rPr>
          <w:sz w:val="20"/>
          <w:szCs w:val="20"/>
        </w:rPr>
        <w:t>L’a</w:t>
      </w:r>
      <w:r w:rsidR="00E01CBA" w:rsidRPr="00A8517F">
        <w:rPr>
          <w:sz w:val="20"/>
          <w:szCs w:val="20"/>
        </w:rPr>
        <w:t xml:space="preserve">ppaltatore è tenuto a dichiarare gli estremi identificativi del/i conto/i corrente/i bancario/i o postale/i dedicato/i, anche in via non esclusiva, alla commessa pubblica in oggetto, nonché le generalità e il codice fiscale delle persone “delegate” ad operare su di essi. Tale dichiarazione, resa ai sensi del D.P.R. n. 445/2000 e </w:t>
      </w:r>
      <w:proofErr w:type="spellStart"/>
      <w:r w:rsidR="00E01CBA" w:rsidRPr="00A8517F">
        <w:rPr>
          <w:sz w:val="20"/>
          <w:szCs w:val="20"/>
        </w:rPr>
        <w:t>s.m.i.</w:t>
      </w:r>
      <w:proofErr w:type="spellEnd"/>
      <w:r w:rsidR="00E01CBA" w:rsidRPr="00A8517F">
        <w:rPr>
          <w:sz w:val="20"/>
          <w:szCs w:val="20"/>
        </w:rPr>
        <w:t>, sarà rilasciata dal Rappresentante Legale del Appaltatore entro giorni 7 (sette), decorrenti dall’accensione del predetto conto o, nel caso di conti correnti già esistenti, dalla loro prima utilizzazione in operazioni finanziarie relative alla commessa pubblica. Il medesimo soggetto è obbligato a comunicare eventuali modifiche ai dati trasmessi, entro giorni 7 (sette) dal verificarsi delle stesse.</w:t>
      </w:r>
    </w:p>
    <w:p w14:paraId="0F1867E0" w14:textId="77777777" w:rsidR="00E01CBA" w:rsidRPr="00A8517F" w:rsidRDefault="00E01CBA" w:rsidP="00E01CBA">
      <w:pPr>
        <w:spacing w:line="360" w:lineRule="auto"/>
        <w:jc w:val="both"/>
        <w:rPr>
          <w:sz w:val="20"/>
          <w:szCs w:val="20"/>
        </w:rPr>
      </w:pPr>
      <w:r w:rsidRPr="00A8517F">
        <w:rPr>
          <w:sz w:val="20"/>
          <w:szCs w:val="20"/>
        </w:rPr>
        <w:t xml:space="preserve">Ai fini dell’art. 3, comma 7, della L. n. 136/2010 e </w:t>
      </w:r>
      <w:proofErr w:type="spellStart"/>
      <w:r w:rsidRPr="00A8517F">
        <w:rPr>
          <w:sz w:val="20"/>
          <w:szCs w:val="20"/>
        </w:rPr>
        <w:t>s.m.i.</w:t>
      </w:r>
      <w:proofErr w:type="spellEnd"/>
      <w:r w:rsidRPr="00A8517F">
        <w:rPr>
          <w:sz w:val="20"/>
          <w:szCs w:val="20"/>
        </w:rPr>
        <w:t>, l’Appaltatore è tenuto altresì a comunicare all’Ente gli estremi, di cui sopra, riferiti ai subappaltatori e agli eventuali subcontraenti.</w:t>
      </w:r>
    </w:p>
    <w:p w14:paraId="3655A9B5" w14:textId="77777777" w:rsidR="00E01CBA" w:rsidRPr="00A8517F" w:rsidRDefault="00E01CBA" w:rsidP="00E01CBA">
      <w:pPr>
        <w:spacing w:line="360" w:lineRule="auto"/>
        <w:jc w:val="both"/>
        <w:rPr>
          <w:sz w:val="20"/>
          <w:szCs w:val="20"/>
        </w:rPr>
      </w:pPr>
      <w:r w:rsidRPr="00A8517F">
        <w:rPr>
          <w:sz w:val="20"/>
          <w:szCs w:val="20"/>
        </w:rPr>
        <w:t>Ferme restando le ulteriori ipotesi di risoluzione previste dal contratto, si conviene che il mancato utilizzo del bonifico bancario o postale, ovvero, degli altri strumenti idonei a consentire la piena tracciabilità delle operazioni, costituisce causa di risoluzione dello stesso.</w:t>
      </w:r>
    </w:p>
    <w:p w14:paraId="0F5C5A7A" w14:textId="77777777" w:rsidR="00E01CBA" w:rsidRPr="00A8517F" w:rsidRDefault="00E01CBA" w:rsidP="00E01CBA">
      <w:pPr>
        <w:spacing w:line="360" w:lineRule="auto"/>
        <w:jc w:val="both"/>
        <w:rPr>
          <w:sz w:val="20"/>
          <w:szCs w:val="20"/>
        </w:rPr>
      </w:pPr>
      <w:r w:rsidRPr="00A8517F">
        <w:rPr>
          <w:sz w:val="20"/>
          <w:szCs w:val="20"/>
        </w:rPr>
        <w:t xml:space="preserve">Ai fini della tracciabilità dei flussi finanziari, gli strumenti di pagamento dovranno riportare, in relazione a ciascuna transazione posta in essere dall’Ente e dagli altri soggetti, di cui al precedente comma 1, il codice identificativo gara (C.I.G.) </w:t>
      </w:r>
    </w:p>
    <w:p w14:paraId="6507A600" w14:textId="30A413DC" w:rsidR="00E01CBA" w:rsidRPr="00A8517F" w:rsidRDefault="00153872" w:rsidP="00E01CBA">
      <w:pPr>
        <w:spacing w:line="360" w:lineRule="auto"/>
        <w:jc w:val="both"/>
        <w:rPr>
          <w:sz w:val="20"/>
          <w:szCs w:val="20"/>
        </w:rPr>
      </w:pPr>
      <w:r>
        <w:rPr>
          <w:sz w:val="20"/>
          <w:szCs w:val="20"/>
        </w:rPr>
        <w:t>L’a</w:t>
      </w:r>
      <w:r w:rsidR="00E01CBA" w:rsidRPr="00A8517F">
        <w:rPr>
          <w:sz w:val="20"/>
          <w:szCs w:val="20"/>
        </w:rPr>
        <w:t xml:space="preserve">ppaltatore, tramite un Legale Rappresentante o soggetto munito di apposita Procura, trasmetterà i contratti sottoscritti con i subappaltatori contenenti, a pena di nullità assoluta, gli obblighi di tracciabilità dei flussi finanziari di cui alla Legge n. 136/2010 e </w:t>
      </w:r>
      <w:proofErr w:type="spellStart"/>
      <w:r w:rsidR="00E01CBA" w:rsidRPr="00A8517F">
        <w:rPr>
          <w:sz w:val="20"/>
          <w:szCs w:val="20"/>
        </w:rPr>
        <w:t>s.m.i.</w:t>
      </w:r>
      <w:proofErr w:type="spellEnd"/>
      <w:r w:rsidR="00E01CBA" w:rsidRPr="00A8517F">
        <w:rPr>
          <w:sz w:val="20"/>
          <w:szCs w:val="20"/>
        </w:rPr>
        <w:t>.</w:t>
      </w:r>
    </w:p>
    <w:p w14:paraId="71784A3A" w14:textId="77777777" w:rsidR="00E01CBA" w:rsidRPr="00A8517F" w:rsidRDefault="00E01CBA" w:rsidP="00E01CBA">
      <w:pPr>
        <w:spacing w:line="360" w:lineRule="auto"/>
        <w:jc w:val="both"/>
        <w:rPr>
          <w:sz w:val="20"/>
          <w:szCs w:val="20"/>
        </w:rPr>
      </w:pPr>
      <w:r w:rsidRPr="00A8517F">
        <w:rPr>
          <w:sz w:val="20"/>
          <w:szCs w:val="20"/>
        </w:rPr>
        <w:t xml:space="preserve">Con riferimento ai subcontratti stipulati per l’esecuzione, anche non esclusiva, del contratto, l’Appaltatore si obbliga a trasmettere all’Ente apposita dichiarazione resa ai sensi del D.P.R. n. 445/2000, attestante che nel relativo subcontratto è stata inserita, a pena di nullità assoluta, un’apposita clausola con la quale il </w:t>
      </w:r>
      <w:r w:rsidRPr="00A8517F">
        <w:rPr>
          <w:sz w:val="20"/>
          <w:szCs w:val="20"/>
        </w:rPr>
        <w:lastRenderedPageBreak/>
        <w:t xml:space="preserve">subcontraente assume gli obblighi di tracciabilità dei flussi finanziari di cui alla Legge n. 136/2010 e </w:t>
      </w:r>
      <w:proofErr w:type="spellStart"/>
      <w:r w:rsidRPr="00A8517F">
        <w:rPr>
          <w:sz w:val="20"/>
          <w:szCs w:val="20"/>
        </w:rPr>
        <w:t>s.m.i.</w:t>
      </w:r>
      <w:proofErr w:type="spellEnd"/>
      <w:r w:rsidRPr="00A8517F">
        <w:rPr>
          <w:sz w:val="20"/>
          <w:szCs w:val="20"/>
        </w:rPr>
        <w:t>. Resta comunque inteso che l’Ente si riserva di procedere a verifiche a campione sulla veridicità di quanto a tale riguardo dichiarato, richiedendo all’uopo la produzione dei subcontratti stipulati, e di adottare, all’esito dell’espletata verifica, ogni più opportuna determinazione, ai sensi di legge e di contratto.</w:t>
      </w:r>
    </w:p>
    <w:p w14:paraId="2EC4996B" w14:textId="77777777" w:rsidR="00E01CBA" w:rsidRPr="00A8517F" w:rsidRDefault="00E01CBA" w:rsidP="00E01CBA">
      <w:pPr>
        <w:pStyle w:val="Titolo1"/>
        <w:numPr>
          <w:ilvl w:val="0"/>
          <w:numId w:val="32"/>
        </w:numPr>
        <w:suppressAutoHyphens/>
        <w:ind w:left="-284" w:firstLine="0"/>
        <w:rPr>
          <w:b w:val="0"/>
        </w:rPr>
      </w:pPr>
      <w:bookmarkStart w:id="7" w:name="_heading=h.1t3h5sf" w:colFirst="0" w:colLast="0"/>
      <w:bookmarkEnd w:id="7"/>
      <w:r w:rsidRPr="00A8517F">
        <w:t>Rapporti contrattuali</w:t>
      </w:r>
    </w:p>
    <w:p w14:paraId="473E6B92" w14:textId="1187BB59" w:rsidR="00E01CBA" w:rsidRPr="00A8517F" w:rsidRDefault="00E01CBA" w:rsidP="00E01CBA">
      <w:pPr>
        <w:spacing w:line="360" w:lineRule="auto"/>
        <w:jc w:val="both"/>
        <w:rPr>
          <w:sz w:val="20"/>
          <w:szCs w:val="20"/>
        </w:rPr>
      </w:pPr>
      <w:r w:rsidRPr="00A8517F">
        <w:rPr>
          <w:sz w:val="20"/>
          <w:szCs w:val="20"/>
        </w:rPr>
        <w:t>Salvo diverse disposizioni, il DA</w:t>
      </w:r>
      <w:r w:rsidR="00153872">
        <w:rPr>
          <w:sz w:val="20"/>
          <w:szCs w:val="20"/>
        </w:rPr>
        <w:t>FNAE</w:t>
      </w:r>
      <w:r w:rsidRPr="00A8517F">
        <w:rPr>
          <w:sz w:val="20"/>
          <w:szCs w:val="20"/>
        </w:rPr>
        <w:t>, di norma, effettuerà e riceverà tutte le dichiarazioni e, in generale, le comunicazioni inerenti le attività tecniche del contratto attraverso il Responsabile Unico del Procedimento, di seguito abbreviato con RUP, o</w:t>
      </w:r>
      <w:r w:rsidR="00A8517F">
        <w:rPr>
          <w:sz w:val="20"/>
          <w:szCs w:val="20"/>
        </w:rPr>
        <w:t xml:space="preserve"> suo delegato, e/o</w:t>
      </w:r>
      <w:r w:rsidRPr="00A8517F">
        <w:rPr>
          <w:sz w:val="20"/>
          <w:szCs w:val="20"/>
        </w:rPr>
        <w:t xml:space="preserve"> il Direttore dell’esecuzione del Contratto (DEC). Il </w:t>
      </w:r>
      <w:r w:rsidR="00A8517F">
        <w:rPr>
          <w:sz w:val="20"/>
          <w:szCs w:val="20"/>
        </w:rPr>
        <w:t xml:space="preserve">delegato del RUP o il </w:t>
      </w:r>
      <w:r w:rsidRPr="00A8517F">
        <w:rPr>
          <w:sz w:val="20"/>
          <w:szCs w:val="20"/>
        </w:rPr>
        <w:t>DEC avrà il compito di controllare che l’appalto sia eseguito tecnicamente secondo i tempi, le modalità ed i programmi contenuti nel contratto e nei documenti di riferimento; controllare, in accordo con i competenti uffici del</w:t>
      </w:r>
      <w:r w:rsidR="00153872">
        <w:rPr>
          <w:sz w:val="20"/>
          <w:szCs w:val="20"/>
        </w:rPr>
        <w:t xml:space="preserve"> </w:t>
      </w:r>
      <w:r w:rsidR="00153872" w:rsidRPr="00A8517F">
        <w:rPr>
          <w:sz w:val="20"/>
          <w:szCs w:val="20"/>
        </w:rPr>
        <w:t>DA</w:t>
      </w:r>
      <w:r w:rsidR="00153872">
        <w:rPr>
          <w:sz w:val="20"/>
          <w:szCs w:val="20"/>
        </w:rPr>
        <w:t>FNAE</w:t>
      </w:r>
      <w:r w:rsidRPr="00A8517F">
        <w:rPr>
          <w:sz w:val="20"/>
          <w:szCs w:val="20"/>
        </w:rPr>
        <w:t xml:space="preserve"> che tutti gli atti amministrativi e contabili inerenti alle attività siano corretti e, comunque, conformi a norme e consuetudini del</w:t>
      </w:r>
      <w:r w:rsidR="00153872">
        <w:rPr>
          <w:sz w:val="20"/>
          <w:szCs w:val="20"/>
        </w:rPr>
        <w:t xml:space="preserve"> </w:t>
      </w:r>
      <w:r w:rsidR="00153872" w:rsidRPr="00A8517F">
        <w:rPr>
          <w:sz w:val="20"/>
          <w:szCs w:val="20"/>
        </w:rPr>
        <w:t>DA</w:t>
      </w:r>
      <w:r w:rsidR="00153872">
        <w:rPr>
          <w:sz w:val="20"/>
          <w:szCs w:val="20"/>
        </w:rPr>
        <w:t>FNAE</w:t>
      </w:r>
      <w:r w:rsidRPr="00A8517F">
        <w:rPr>
          <w:sz w:val="20"/>
          <w:szCs w:val="20"/>
        </w:rPr>
        <w:t>.</w:t>
      </w:r>
    </w:p>
    <w:p w14:paraId="40B1A7BD" w14:textId="617E6372" w:rsidR="00E01CBA" w:rsidRPr="00A8517F" w:rsidRDefault="00E01CBA" w:rsidP="00E01CBA">
      <w:pPr>
        <w:spacing w:line="360" w:lineRule="auto"/>
        <w:jc w:val="both"/>
        <w:rPr>
          <w:sz w:val="20"/>
          <w:szCs w:val="20"/>
        </w:rPr>
      </w:pPr>
      <w:r w:rsidRPr="00A8517F">
        <w:rPr>
          <w:sz w:val="20"/>
          <w:szCs w:val="20"/>
        </w:rPr>
        <w:t xml:space="preserve">L’appaltatore dovrà fare in modo che, all’interno della propria organizzazione, vi sia un unico centro di riferimento al quale il </w:t>
      </w:r>
      <w:r w:rsidR="00153872" w:rsidRPr="00A8517F">
        <w:rPr>
          <w:sz w:val="20"/>
          <w:szCs w:val="20"/>
        </w:rPr>
        <w:t>DA</w:t>
      </w:r>
      <w:r w:rsidR="00153872">
        <w:rPr>
          <w:sz w:val="20"/>
          <w:szCs w:val="20"/>
        </w:rPr>
        <w:t>FNAE</w:t>
      </w:r>
      <w:r w:rsidRPr="00A8517F">
        <w:rPr>
          <w:sz w:val="20"/>
          <w:szCs w:val="20"/>
        </w:rPr>
        <w:t xml:space="preserve"> possa rivolgersi per richieste, informazioni, segnalazioni di disservizi o di anomalie ed ogni altra comunicazione relativa al rapporto contrattuale. A tal fine l’aggiudicatario dovrà comuni</w:t>
      </w:r>
      <w:r w:rsidR="00153872">
        <w:rPr>
          <w:sz w:val="20"/>
          <w:szCs w:val="20"/>
        </w:rPr>
        <w:t>care al RUP, il nominativo del r</w:t>
      </w:r>
      <w:r w:rsidRPr="00A8517F">
        <w:rPr>
          <w:sz w:val="20"/>
          <w:szCs w:val="20"/>
        </w:rPr>
        <w:t xml:space="preserve">eferente tecnico il quale sarà l’interlocutore unico tra il personale del </w:t>
      </w:r>
      <w:r w:rsidR="00153872" w:rsidRPr="00A8517F">
        <w:rPr>
          <w:sz w:val="20"/>
          <w:szCs w:val="20"/>
        </w:rPr>
        <w:t>DA</w:t>
      </w:r>
      <w:r w:rsidR="00153872">
        <w:rPr>
          <w:sz w:val="20"/>
          <w:szCs w:val="20"/>
        </w:rPr>
        <w:t>FNAE</w:t>
      </w:r>
      <w:r w:rsidRPr="00A8517F">
        <w:rPr>
          <w:sz w:val="20"/>
          <w:szCs w:val="20"/>
        </w:rPr>
        <w:t xml:space="preserve"> e il personale dell'impresa.</w:t>
      </w:r>
    </w:p>
    <w:p w14:paraId="7A7CE67B" w14:textId="77777777" w:rsidR="00E01CBA" w:rsidRPr="00A8517F" w:rsidRDefault="00E01CBA" w:rsidP="00E01CBA">
      <w:pPr>
        <w:pStyle w:val="Titolo1"/>
        <w:numPr>
          <w:ilvl w:val="0"/>
          <w:numId w:val="32"/>
        </w:numPr>
        <w:suppressAutoHyphens/>
        <w:ind w:left="0" w:firstLine="0"/>
        <w:rPr>
          <w:b w:val="0"/>
        </w:rPr>
      </w:pPr>
      <w:bookmarkStart w:id="8" w:name="_heading=h.4d34og8" w:colFirst="0" w:colLast="0"/>
      <w:bookmarkEnd w:id="8"/>
      <w:r w:rsidRPr="00A8517F">
        <w:t>Obblighi derivanti dal rapporto di lavoro</w:t>
      </w:r>
    </w:p>
    <w:p w14:paraId="24A3014F" w14:textId="0E519102" w:rsidR="00E01CBA" w:rsidRPr="00A8517F" w:rsidRDefault="009750E5" w:rsidP="00E01CBA">
      <w:pPr>
        <w:spacing w:line="360" w:lineRule="auto"/>
        <w:jc w:val="both"/>
        <w:rPr>
          <w:sz w:val="20"/>
          <w:szCs w:val="20"/>
        </w:rPr>
      </w:pPr>
      <w:r>
        <w:rPr>
          <w:sz w:val="20"/>
          <w:szCs w:val="20"/>
        </w:rPr>
        <w:t>Il c</w:t>
      </w:r>
      <w:r w:rsidR="00E01CBA" w:rsidRPr="00A8517F">
        <w:rPr>
          <w:sz w:val="20"/>
          <w:szCs w:val="20"/>
        </w:rPr>
        <w:t>ontraente si obbliga ad ottemperare a tutti gli obblighi verso i propri dipendenti, derivanti da disposizioni legislative e regolamentari vigenti sulla tutela, sicurezza, salute, assicurazione, assistenza, contribuzione e retribuzione, assumendo a proprio carico tutti gli oner</w:t>
      </w:r>
      <w:r>
        <w:rPr>
          <w:sz w:val="20"/>
          <w:szCs w:val="20"/>
        </w:rPr>
        <w:t>i relativi. In particolare, il c</w:t>
      </w:r>
      <w:r w:rsidR="00E01CBA" w:rsidRPr="00A8517F">
        <w:rPr>
          <w:sz w:val="20"/>
          <w:szCs w:val="20"/>
        </w:rPr>
        <w:t xml:space="preserve">ontraente si impegna a rispettare nell’esecuzione delle obbligazioni derivanti dal contratto le disposizioni di cui al D. </w:t>
      </w:r>
      <w:proofErr w:type="spellStart"/>
      <w:r w:rsidR="00E01CBA" w:rsidRPr="00A8517F">
        <w:rPr>
          <w:sz w:val="20"/>
          <w:szCs w:val="20"/>
        </w:rPr>
        <w:t>Lvo</w:t>
      </w:r>
      <w:proofErr w:type="spellEnd"/>
      <w:r w:rsidR="00E01CBA" w:rsidRPr="00A8517F">
        <w:rPr>
          <w:sz w:val="20"/>
          <w:szCs w:val="20"/>
        </w:rPr>
        <w:t xml:space="preserve">. 9 aprile 2008 n. 81 e </w:t>
      </w:r>
      <w:proofErr w:type="spellStart"/>
      <w:r w:rsidR="00E01CBA" w:rsidRPr="00A8517F">
        <w:rPr>
          <w:sz w:val="20"/>
          <w:szCs w:val="20"/>
        </w:rPr>
        <w:t>s.m.i.</w:t>
      </w:r>
      <w:proofErr w:type="spellEnd"/>
      <w:r w:rsidR="00E01CBA" w:rsidRPr="00A8517F">
        <w:rPr>
          <w:sz w:val="20"/>
          <w:szCs w:val="20"/>
        </w:rPr>
        <w:t>.</w:t>
      </w:r>
    </w:p>
    <w:p w14:paraId="1C75FA82" w14:textId="4CB230F7" w:rsidR="00E01CBA" w:rsidRPr="00A8517F" w:rsidRDefault="009750E5" w:rsidP="00E01CBA">
      <w:pPr>
        <w:spacing w:line="360" w:lineRule="auto"/>
        <w:jc w:val="both"/>
        <w:rPr>
          <w:sz w:val="20"/>
          <w:szCs w:val="20"/>
        </w:rPr>
      </w:pPr>
      <w:r>
        <w:rPr>
          <w:sz w:val="20"/>
          <w:szCs w:val="20"/>
        </w:rPr>
        <w:t>Il c</w:t>
      </w:r>
      <w:r w:rsidR="00E01CBA" w:rsidRPr="00A8517F">
        <w:rPr>
          <w:sz w:val="20"/>
          <w:szCs w:val="20"/>
        </w:rPr>
        <w:t>ontraente si obbliga altresì ad applicare, nei confronti dei propri dipendenti occupati nelle attività contrattuali, le norme e le prescrizioni dei contratti collettivi nazionali e di zona stipulati fra le parti sociali firmatarie di contratti collettivi nazionali comparativamente più rappresentative, applicabili, alla data di stipula del contratto, alla categoria e nelle località di svolgimento delle attività, nonché le condizioni risultanti da successive modifiche ed integrazioni.</w:t>
      </w:r>
    </w:p>
    <w:p w14:paraId="2ED51282" w14:textId="30C071E3" w:rsidR="00E01CBA" w:rsidRPr="00A8517F" w:rsidRDefault="00E01CBA" w:rsidP="00E01CBA">
      <w:pPr>
        <w:spacing w:line="360" w:lineRule="auto"/>
        <w:jc w:val="both"/>
        <w:rPr>
          <w:sz w:val="20"/>
          <w:szCs w:val="20"/>
        </w:rPr>
      </w:pPr>
      <w:r w:rsidRPr="00A8517F">
        <w:rPr>
          <w:sz w:val="20"/>
          <w:szCs w:val="20"/>
        </w:rPr>
        <w:t xml:space="preserve">Il </w:t>
      </w:r>
      <w:r w:rsidR="009750E5">
        <w:rPr>
          <w:sz w:val="20"/>
          <w:szCs w:val="20"/>
        </w:rPr>
        <w:t>c</w:t>
      </w:r>
      <w:r w:rsidRPr="00A8517F">
        <w:rPr>
          <w:sz w:val="20"/>
          <w:szCs w:val="20"/>
        </w:rPr>
        <w:t xml:space="preserve">ontraente si obbliga a dimostrare, a qualsiasi richiesta del </w:t>
      </w:r>
      <w:r w:rsidR="009750E5" w:rsidRPr="00A8517F">
        <w:rPr>
          <w:sz w:val="20"/>
          <w:szCs w:val="20"/>
        </w:rPr>
        <w:t>DA</w:t>
      </w:r>
      <w:r w:rsidR="009750E5">
        <w:rPr>
          <w:sz w:val="20"/>
          <w:szCs w:val="20"/>
        </w:rPr>
        <w:t>FNAE</w:t>
      </w:r>
      <w:r w:rsidRPr="00A8517F">
        <w:rPr>
          <w:sz w:val="20"/>
          <w:szCs w:val="20"/>
        </w:rPr>
        <w:t xml:space="preserve">, l’adempimento di tutte le disposizioni relative alle assicurazioni sociali, derivanti da leggi e contratti collettivi di lavoro, che prevedano il pagamento di contributi da parte dei datori di lavoro a favore dei propri dipendenti. Ai fini di cui sopra, il </w:t>
      </w:r>
      <w:r w:rsidR="009750E5" w:rsidRPr="00A8517F">
        <w:rPr>
          <w:sz w:val="20"/>
          <w:szCs w:val="20"/>
        </w:rPr>
        <w:t>DA</w:t>
      </w:r>
      <w:r w:rsidR="009750E5">
        <w:rPr>
          <w:sz w:val="20"/>
          <w:szCs w:val="20"/>
        </w:rPr>
        <w:t>FNAE</w:t>
      </w:r>
      <w:r w:rsidRPr="00A8517F">
        <w:rPr>
          <w:sz w:val="20"/>
          <w:szCs w:val="20"/>
        </w:rPr>
        <w:t xml:space="preserve"> acquisirà, ex art. 16 bis del D. L. 29 novembre 2008, n. 185 convertito con modificazioni dalla L. n. 2/2009, il Documento Unico di Regolarità Contributiva (D.U.R.C.) attestante la posizione contributiva e previdenziale del </w:t>
      </w:r>
      <w:r w:rsidR="009750E5">
        <w:rPr>
          <w:sz w:val="20"/>
          <w:szCs w:val="20"/>
        </w:rPr>
        <w:t>c</w:t>
      </w:r>
      <w:r w:rsidRPr="00A8517F">
        <w:rPr>
          <w:sz w:val="20"/>
          <w:szCs w:val="20"/>
        </w:rPr>
        <w:t>ontraente nei confronti dei propri dipendenti.</w:t>
      </w:r>
    </w:p>
    <w:p w14:paraId="3F33DD6B" w14:textId="77777777" w:rsidR="00E01CBA" w:rsidRPr="00A8517F" w:rsidRDefault="00E01CBA" w:rsidP="00E01CBA">
      <w:pPr>
        <w:spacing w:line="360" w:lineRule="auto"/>
        <w:jc w:val="both"/>
        <w:rPr>
          <w:sz w:val="20"/>
          <w:szCs w:val="20"/>
        </w:rPr>
      </w:pPr>
      <w:r w:rsidRPr="00A8517F">
        <w:rPr>
          <w:sz w:val="20"/>
          <w:szCs w:val="20"/>
        </w:rPr>
        <w:t xml:space="preserve">Ai sensi dell’art. 30 comma 5 del </w:t>
      </w:r>
      <w:proofErr w:type="spellStart"/>
      <w:r w:rsidRPr="00A8517F">
        <w:rPr>
          <w:sz w:val="20"/>
          <w:szCs w:val="20"/>
        </w:rPr>
        <w:t>D.Lgs.</w:t>
      </w:r>
      <w:proofErr w:type="spellEnd"/>
      <w:r w:rsidRPr="00A8517F">
        <w:rPr>
          <w:sz w:val="20"/>
          <w:szCs w:val="20"/>
        </w:rPr>
        <w:t xml:space="preserve"> 50/2016 e </w:t>
      </w:r>
      <w:proofErr w:type="spellStart"/>
      <w:r w:rsidRPr="00A8517F">
        <w:rPr>
          <w:sz w:val="20"/>
          <w:szCs w:val="20"/>
        </w:rPr>
        <w:t>s.m.i.</w:t>
      </w:r>
      <w:proofErr w:type="spellEnd"/>
      <w:r w:rsidRPr="00A8517F">
        <w:rPr>
          <w:sz w:val="20"/>
          <w:szCs w:val="20"/>
        </w:rPr>
        <w:t xml:space="preserve">, in caso di inadempienza contributiva risultante dal documento unico di regolarità contributiva relativo a personale dipendente dell'affidatario o del subappaltatore o </w:t>
      </w:r>
      <w:r w:rsidRPr="00A8517F">
        <w:rPr>
          <w:sz w:val="20"/>
          <w:szCs w:val="20"/>
        </w:rPr>
        <w:lastRenderedPageBreak/>
        <w:t xml:space="preserve">dei soggetti titolari di subappalti e cottimi di cui all’articolo 105, impiegato nell’esecuzione del contratto, la stazione appaltante trattiene dal certificato di pagamento l’importo corrispondente all’inadempienza per il successivo versamento diretto agli enti previdenziali e assicurativi, compresa, nei lavori, la cassa edile. </w:t>
      </w:r>
    </w:p>
    <w:p w14:paraId="43C223B1" w14:textId="77777777" w:rsidR="00E01CBA" w:rsidRPr="00A8517F" w:rsidRDefault="00E01CBA" w:rsidP="00E01CBA">
      <w:pPr>
        <w:spacing w:line="360" w:lineRule="auto"/>
        <w:jc w:val="both"/>
        <w:rPr>
          <w:sz w:val="20"/>
          <w:szCs w:val="20"/>
        </w:rPr>
      </w:pPr>
      <w:r w:rsidRPr="00A8517F">
        <w:rPr>
          <w:sz w:val="20"/>
          <w:szCs w:val="20"/>
        </w:rPr>
        <w:t xml:space="preserve">In ogni caso, ai sensi dell’art. 30 comma 5-bis del D.lgs. 50/2016 e </w:t>
      </w:r>
      <w:proofErr w:type="spellStart"/>
      <w:r w:rsidRPr="00A8517F">
        <w:rPr>
          <w:sz w:val="20"/>
          <w:szCs w:val="20"/>
        </w:rPr>
        <w:t>s.m.i.</w:t>
      </w:r>
      <w:proofErr w:type="spellEnd"/>
      <w:r w:rsidRPr="00A8517F">
        <w:rPr>
          <w:sz w:val="20"/>
          <w:szCs w:val="20"/>
        </w:rPr>
        <w:t>, sull’importo netto progressivo delle prestazioni, sarà operata una ritenuta dello 0,50 % (zero/50%). Le ritenute possono essere svincolate soltanto in sede di liquidazione finale, dopo l’approvazione da parte dell’Ente della verifica di conformità, previo rilascio del D.U.R.C..</w:t>
      </w:r>
    </w:p>
    <w:p w14:paraId="09E024A1" w14:textId="77777777" w:rsidR="00E01CBA" w:rsidRPr="00A8517F" w:rsidRDefault="00E01CBA" w:rsidP="00E01CBA">
      <w:pPr>
        <w:spacing w:line="360" w:lineRule="auto"/>
        <w:jc w:val="both"/>
        <w:rPr>
          <w:sz w:val="20"/>
          <w:szCs w:val="20"/>
        </w:rPr>
      </w:pPr>
      <w:r w:rsidRPr="00A8517F">
        <w:rPr>
          <w:sz w:val="20"/>
          <w:szCs w:val="20"/>
        </w:rPr>
        <w:t xml:space="preserve">In caso di D.U.R.C. “negativo” per due volte consecutive, si farà luogo a risoluzione del contratto, previa contestazione degli addebiti e assegnazione di un termine non inferiore a 15 (quindici) giorni per la presentazione delle controdeduzioni. Ove l’ottenimento del D.U.R.C. per due volte consecutive riguardi il subappaltatore, l’Ente pronuncia, previa contestazione degli addebiti al subappaltatore e assegnazione di un termine non inferiore a 15 (quindici) giorni per la presentazione delle controdeduzioni, la decadenza dell’autorizzazione di cui all’art. 105, comma 4, del </w:t>
      </w:r>
      <w:proofErr w:type="spellStart"/>
      <w:r w:rsidRPr="00A8517F">
        <w:rPr>
          <w:sz w:val="20"/>
          <w:szCs w:val="20"/>
        </w:rPr>
        <w:t>D.L.vo</w:t>
      </w:r>
      <w:proofErr w:type="spellEnd"/>
      <w:r w:rsidRPr="00A8517F">
        <w:rPr>
          <w:sz w:val="20"/>
          <w:szCs w:val="20"/>
        </w:rPr>
        <w:t xml:space="preserve"> n. 50/2016 e </w:t>
      </w:r>
      <w:proofErr w:type="spellStart"/>
      <w:r w:rsidRPr="00A8517F">
        <w:rPr>
          <w:sz w:val="20"/>
          <w:szCs w:val="20"/>
        </w:rPr>
        <w:t>s.m.i.</w:t>
      </w:r>
      <w:proofErr w:type="spellEnd"/>
      <w:r w:rsidRPr="00A8517F">
        <w:rPr>
          <w:sz w:val="20"/>
          <w:szCs w:val="20"/>
        </w:rPr>
        <w:t>, dandone contestuale segnalazione all’Osservatorio per l’inserimento nel “casellario informatico”.</w:t>
      </w:r>
    </w:p>
    <w:p w14:paraId="76E9FA78" w14:textId="77777777" w:rsidR="00E01CBA" w:rsidRPr="00A8517F" w:rsidRDefault="00E01CBA" w:rsidP="00E01CBA">
      <w:pPr>
        <w:spacing w:line="360" w:lineRule="auto"/>
        <w:jc w:val="both"/>
        <w:rPr>
          <w:sz w:val="20"/>
          <w:szCs w:val="20"/>
        </w:rPr>
      </w:pPr>
      <w:r w:rsidRPr="00A8517F">
        <w:rPr>
          <w:sz w:val="20"/>
          <w:szCs w:val="20"/>
        </w:rPr>
        <w:t xml:space="preserve">Ai sensi dell’art. 30 comma 6 del </w:t>
      </w:r>
      <w:proofErr w:type="spellStart"/>
      <w:r w:rsidRPr="00A8517F">
        <w:rPr>
          <w:sz w:val="20"/>
          <w:szCs w:val="20"/>
        </w:rPr>
        <w:t>D.Lgs.</w:t>
      </w:r>
      <w:proofErr w:type="spellEnd"/>
      <w:r w:rsidRPr="00A8517F">
        <w:rPr>
          <w:sz w:val="20"/>
          <w:szCs w:val="20"/>
        </w:rPr>
        <w:t xml:space="preserve"> 50/2016 e </w:t>
      </w:r>
      <w:proofErr w:type="spellStart"/>
      <w:r w:rsidRPr="00A8517F">
        <w:rPr>
          <w:sz w:val="20"/>
          <w:szCs w:val="20"/>
        </w:rPr>
        <w:t>s.m.i.</w:t>
      </w:r>
      <w:proofErr w:type="spellEnd"/>
      <w:r w:rsidRPr="00A8517F">
        <w:rPr>
          <w:sz w:val="20"/>
          <w:szCs w:val="20"/>
        </w:rPr>
        <w:t>, in caso di ritardo nel pagamento delle retribuzioni dovute al personale dipendente dell'affidatario o del subappaltatore o dei soggetti titolari di subappalti e cottimi di cui all’articolo 105, impiegato nell’esecuzione del contratto, il responsabile unico del procedimento invita per iscritto il soggetto inadempiente, ed in ogni caso l’affidatario,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 pagamento diretto ai sensi dell’articolo 105.</w:t>
      </w:r>
    </w:p>
    <w:p w14:paraId="47754662" w14:textId="7932BDCE" w:rsidR="00E01CBA" w:rsidRPr="00A8517F" w:rsidRDefault="00A8517F" w:rsidP="00A8517F">
      <w:pPr>
        <w:pStyle w:val="Titolo1"/>
        <w:ind w:left="1135" w:firstLine="0"/>
        <w:jc w:val="left"/>
        <w:rPr>
          <w:b w:val="0"/>
        </w:rPr>
      </w:pPr>
      <w:bookmarkStart w:id="9" w:name="_heading=h.2s8eyo1" w:colFirst="0" w:colLast="0"/>
      <w:bookmarkEnd w:id="9"/>
      <w:r>
        <w:t xml:space="preserve">                                 </w:t>
      </w:r>
      <w:r w:rsidR="00E01CBA" w:rsidRPr="00C66E9D">
        <w:rPr>
          <w:b w:val="0"/>
        </w:rPr>
        <w:t>Art. 9 -</w:t>
      </w:r>
      <w:r w:rsidR="00E01CBA" w:rsidRPr="00A8517F">
        <w:t xml:space="preserve"> Sospensione delle prestazioni</w:t>
      </w:r>
    </w:p>
    <w:p w14:paraId="741C9CE2" w14:textId="5C23AB6E" w:rsidR="00E01CBA" w:rsidRPr="00A8517F" w:rsidRDefault="00E01CBA" w:rsidP="00E01CBA">
      <w:pPr>
        <w:spacing w:line="360" w:lineRule="auto"/>
        <w:jc w:val="both"/>
        <w:rPr>
          <w:sz w:val="20"/>
          <w:szCs w:val="20"/>
        </w:rPr>
      </w:pPr>
      <w:r w:rsidRPr="00A8517F">
        <w:rPr>
          <w:sz w:val="20"/>
          <w:szCs w:val="20"/>
        </w:rPr>
        <w:t>L’</w:t>
      </w:r>
      <w:r w:rsidR="009750E5">
        <w:rPr>
          <w:sz w:val="20"/>
          <w:szCs w:val="20"/>
        </w:rPr>
        <w:t>a</w:t>
      </w:r>
      <w:r w:rsidRPr="00A8517F">
        <w:rPr>
          <w:sz w:val="20"/>
          <w:szCs w:val="20"/>
        </w:rPr>
        <w:t xml:space="preserve">ppaltatore non può sospendere l’esecuzione delle prestazioni in seguito a decisione unilaterale, nemmeno nel caso in cui siano in atto controversie con il </w:t>
      </w:r>
      <w:r w:rsidR="009750E5" w:rsidRPr="00A8517F">
        <w:rPr>
          <w:sz w:val="20"/>
          <w:szCs w:val="20"/>
        </w:rPr>
        <w:t>DA</w:t>
      </w:r>
      <w:r w:rsidR="009750E5">
        <w:rPr>
          <w:sz w:val="20"/>
          <w:szCs w:val="20"/>
        </w:rPr>
        <w:t>FNAE</w:t>
      </w:r>
      <w:r w:rsidRPr="00A8517F">
        <w:rPr>
          <w:sz w:val="20"/>
          <w:szCs w:val="20"/>
        </w:rPr>
        <w:t>.</w:t>
      </w:r>
    </w:p>
    <w:p w14:paraId="08BB88A9" w14:textId="71E20954" w:rsidR="00E01CBA" w:rsidRPr="00A8517F" w:rsidRDefault="00E01CBA" w:rsidP="00E01CBA">
      <w:pPr>
        <w:spacing w:line="360" w:lineRule="auto"/>
        <w:jc w:val="both"/>
        <w:rPr>
          <w:sz w:val="20"/>
          <w:szCs w:val="20"/>
        </w:rPr>
      </w:pPr>
      <w:r w:rsidRPr="00A8517F">
        <w:rPr>
          <w:sz w:val="20"/>
          <w:szCs w:val="20"/>
        </w:rPr>
        <w:t xml:space="preserve">L'eventuale sospensione delle prestazioni </w:t>
      </w:r>
      <w:r w:rsidR="009750E5">
        <w:rPr>
          <w:sz w:val="20"/>
          <w:szCs w:val="20"/>
        </w:rPr>
        <w:t>per decisione unilaterale dell’a</w:t>
      </w:r>
      <w:r w:rsidRPr="00A8517F">
        <w:rPr>
          <w:sz w:val="20"/>
          <w:szCs w:val="20"/>
        </w:rPr>
        <w:t xml:space="preserve">ppaltatore costituisce inadempienza contrattuale e determina la conseguente risoluzione del contratto per colpa nonché l’incameramento da parte del </w:t>
      </w:r>
      <w:r w:rsidR="009750E5" w:rsidRPr="00A8517F">
        <w:rPr>
          <w:sz w:val="20"/>
          <w:szCs w:val="20"/>
        </w:rPr>
        <w:t>DA</w:t>
      </w:r>
      <w:r w:rsidR="009750E5">
        <w:rPr>
          <w:sz w:val="20"/>
          <w:szCs w:val="20"/>
        </w:rPr>
        <w:t>FNAE</w:t>
      </w:r>
      <w:r w:rsidRPr="00A8517F">
        <w:rPr>
          <w:sz w:val="20"/>
          <w:szCs w:val="20"/>
        </w:rPr>
        <w:t xml:space="preserve"> del deposito cauzionale.</w:t>
      </w:r>
    </w:p>
    <w:p w14:paraId="62578064" w14:textId="77777777" w:rsidR="00E01CBA" w:rsidRPr="00A8517F" w:rsidRDefault="00E01CBA" w:rsidP="00E01CBA">
      <w:pPr>
        <w:spacing w:line="360" w:lineRule="auto"/>
        <w:jc w:val="both"/>
        <w:rPr>
          <w:sz w:val="20"/>
          <w:szCs w:val="20"/>
        </w:rPr>
      </w:pPr>
      <w:r w:rsidRPr="00A8517F">
        <w:rPr>
          <w:sz w:val="20"/>
          <w:szCs w:val="20"/>
        </w:rPr>
        <w:t xml:space="preserve">Si richiama in toto la disciplina sulla sospensione prevista dall’art. 107 del D. </w:t>
      </w:r>
      <w:proofErr w:type="spellStart"/>
      <w:r w:rsidRPr="00A8517F">
        <w:rPr>
          <w:sz w:val="20"/>
          <w:szCs w:val="20"/>
        </w:rPr>
        <w:t>Lgs</w:t>
      </w:r>
      <w:proofErr w:type="spellEnd"/>
      <w:r w:rsidRPr="00A8517F">
        <w:rPr>
          <w:sz w:val="20"/>
          <w:szCs w:val="20"/>
        </w:rPr>
        <w:t xml:space="preserve">. 50/2016 e </w:t>
      </w:r>
      <w:proofErr w:type="spellStart"/>
      <w:r w:rsidRPr="00A8517F">
        <w:rPr>
          <w:sz w:val="20"/>
          <w:szCs w:val="20"/>
        </w:rPr>
        <w:t>s.m.i.</w:t>
      </w:r>
      <w:proofErr w:type="spellEnd"/>
      <w:r w:rsidRPr="00A8517F">
        <w:rPr>
          <w:sz w:val="20"/>
          <w:szCs w:val="20"/>
        </w:rPr>
        <w:t>.</w:t>
      </w:r>
    </w:p>
    <w:p w14:paraId="49675EA5" w14:textId="5BC35513" w:rsidR="00E01CBA" w:rsidRPr="00A8517F" w:rsidRDefault="00E01CBA" w:rsidP="00E01CBA">
      <w:pPr>
        <w:pStyle w:val="Titolo1"/>
        <w:ind w:left="360" w:firstLine="0"/>
        <w:rPr>
          <w:b w:val="0"/>
        </w:rPr>
      </w:pPr>
      <w:bookmarkStart w:id="10" w:name="_heading=h.17dp8vu" w:colFirst="0" w:colLast="0"/>
      <w:bookmarkEnd w:id="10"/>
      <w:r w:rsidRPr="00C66E9D">
        <w:rPr>
          <w:b w:val="0"/>
        </w:rPr>
        <w:t>Art. 10</w:t>
      </w:r>
      <w:r w:rsidRPr="00A8517F">
        <w:t xml:space="preserve"> - Divieto di cessione del credito o del Contratto</w:t>
      </w:r>
    </w:p>
    <w:p w14:paraId="1DBC7BA7" w14:textId="1D096526" w:rsidR="00E01CBA" w:rsidRPr="00A8517F" w:rsidRDefault="009750E5" w:rsidP="00E01CBA">
      <w:pPr>
        <w:spacing w:line="360" w:lineRule="auto"/>
        <w:jc w:val="both"/>
        <w:rPr>
          <w:sz w:val="20"/>
          <w:szCs w:val="20"/>
        </w:rPr>
      </w:pPr>
      <w:r>
        <w:rPr>
          <w:sz w:val="20"/>
          <w:szCs w:val="20"/>
        </w:rPr>
        <w:t>L’a</w:t>
      </w:r>
      <w:r w:rsidR="00E01CBA" w:rsidRPr="00A8517F">
        <w:rPr>
          <w:sz w:val="20"/>
          <w:szCs w:val="20"/>
        </w:rPr>
        <w:t>ppaltatore non può cedere il credito, né l’esecuzione anche parziale del Contratto, senza la preventiva autorizzazione scritta del</w:t>
      </w:r>
      <w:r w:rsidRPr="009750E5">
        <w:rPr>
          <w:sz w:val="20"/>
          <w:szCs w:val="20"/>
        </w:rPr>
        <w:t xml:space="preserve"> </w:t>
      </w:r>
      <w:r w:rsidRPr="00A8517F">
        <w:rPr>
          <w:sz w:val="20"/>
          <w:szCs w:val="20"/>
        </w:rPr>
        <w:t>DA</w:t>
      </w:r>
      <w:r>
        <w:rPr>
          <w:sz w:val="20"/>
          <w:szCs w:val="20"/>
        </w:rPr>
        <w:t>FNAE</w:t>
      </w:r>
      <w:r w:rsidR="00E01CBA" w:rsidRPr="00A8517F">
        <w:rPr>
          <w:sz w:val="20"/>
          <w:szCs w:val="20"/>
        </w:rPr>
        <w:t xml:space="preserve">. In caso di violazione di tale divieto e fermo il diritto al risarcimento del danno in capo al </w:t>
      </w:r>
      <w:r w:rsidR="00F06686" w:rsidRPr="00A8517F">
        <w:rPr>
          <w:sz w:val="20"/>
          <w:szCs w:val="20"/>
        </w:rPr>
        <w:t>DA</w:t>
      </w:r>
      <w:r w:rsidR="00F06686">
        <w:rPr>
          <w:sz w:val="20"/>
          <w:szCs w:val="20"/>
        </w:rPr>
        <w:t>FNAE</w:t>
      </w:r>
      <w:r w:rsidR="00E01CBA" w:rsidRPr="00A8517F">
        <w:rPr>
          <w:sz w:val="20"/>
          <w:szCs w:val="20"/>
        </w:rPr>
        <w:t>, quest’ultimo potrà dichiarare risolto il Co</w:t>
      </w:r>
      <w:r w:rsidR="00F06686">
        <w:rPr>
          <w:sz w:val="20"/>
          <w:szCs w:val="20"/>
        </w:rPr>
        <w:t>ntratto per fatto e colpa dell’a</w:t>
      </w:r>
      <w:r w:rsidR="00E01CBA" w:rsidRPr="00A8517F">
        <w:rPr>
          <w:sz w:val="20"/>
          <w:szCs w:val="20"/>
        </w:rPr>
        <w:t>ppaltatore. In caso di cessione autorizzata, resta ferma la responsabilità dell’</w:t>
      </w:r>
      <w:r w:rsidR="00F06686">
        <w:rPr>
          <w:sz w:val="20"/>
          <w:szCs w:val="20"/>
        </w:rPr>
        <w:t>a</w:t>
      </w:r>
      <w:r w:rsidR="00E01CBA" w:rsidRPr="00A8517F">
        <w:rPr>
          <w:sz w:val="20"/>
          <w:szCs w:val="20"/>
        </w:rPr>
        <w:t xml:space="preserve">ppaltatore nei confronti del </w:t>
      </w:r>
      <w:r w:rsidR="00F06686" w:rsidRPr="00A8517F">
        <w:rPr>
          <w:sz w:val="20"/>
          <w:szCs w:val="20"/>
        </w:rPr>
        <w:t>DA</w:t>
      </w:r>
      <w:r w:rsidR="00F06686">
        <w:rPr>
          <w:sz w:val="20"/>
          <w:szCs w:val="20"/>
        </w:rPr>
        <w:t>FNAE</w:t>
      </w:r>
      <w:r w:rsidR="00E01CBA" w:rsidRPr="00A8517F">
        <w:rPr>
          <w:sz w:val="20"/>
          <w:szCs w:val="20"/>
        </w:rPr>
        <w:t xml:space="preserve"> per la corretta esecuzione delle obbligazioni contrattuali. Resta ferma l’applicazione dell’art. 106 del </w:t>
      </w:r>
      <w:proofErr w:type="spellStart"/>
      <w:r w:rsidR="00E01CBA" w:rsidRPr="00A8517F">
        <w:rPr>
          <w:sz w:val="20"/>
          <w:szCs w:val="20"/>
        </w:rPr>
        <w:t>D.Lgs.</w:t>
      </w:r>
      <w:proofErr w:type="spellEnd"/>
      <w:r w:rsidR="00E01CBA" w:rsidRPr="00A8517F">
        <w:rPr>
          <w:sz w:val="20"/>
          <w:szCs w:val="20"/>
        </w:rPr>
        <w:t xml:space="preserve"> n. 50/2016 e </w:t>
      </w:r>
      <w:proofErr w:type="spellStart"/>
      <w:r w:rsidR="00E01CBA" w:rsidRPr="00A8517F">
        <w:rPr>
          <w:sz w:val="20"/>
          <w:szCs w:val="20"/>
        </w:rPr>
        <w:t>s.m.i.</w:t>
      </w:r>
      <w:proofErr w:type="spellEnd"/>
      <w:r w:rsidR="00E01CBA" w:rsidRPr="00A8517F">
        <w:rPr>
          <w:sz w:val="20"/>
          <w:szCs w:val="20"/>
        </w:rPr>
        <w:t>.</w:t>
      </w:r>
    </w:p>
    <w:p w14:paraId="62E07CD9" w14:textId="6B632010" w:rsidR="00E01CBA" w:rsidRPr="00A8517F" w:rsidRDefault="00E01CBA" w:rsidP="00E01CBA">
      <w:pPr>
        <w:spacing w:line="360" w:lineRule="auto"/>
        <w:jc w:val="both"/>
        <w:rPr>
          <w:sz w:val="20"/>
          <w:szCs w:val="20"/>
        </w:rPr>
      </w:pPr>
      <w:r w:rsidRPr="00A8517F">
        <w:rPr>
          <w:sz w:val="20"/>
          <w:szCs w:val="20"/>
        </w:rPr>
        <w:lastRenderedPageBreak/>
        <w:t>La cess</w:t>
      </w:r>
      <w:r w:rsidR="00F06686">
        <w:rPr>
          <w:sz w:val="20"/>
          <w:szCs w:val="20"/>
        </w:rPr>
        <w:t>ione dei crediti maturati dall’a</w:t>
      </w:r>
      <w:r w:rsidRPr="00A8517F">
        <w:rPr>
          <w:sz w:val="20"/>
          <w:szCs w:val="20"/>
        </w:rPr>
        <w:t xml:space="preserve">ppaltatore nei confronti del </w:t>
      </w:r>
      <w:r w:rsidR="00F06686" w:rsidRPr="00A8517F">
        <w:rPr>
          <w:sz w:val="20"/>
          <w:szCs w:val="20"/>
        </w:rPr>
        <w:t>DA</w:t>
      </w:r>
      <w:r w:rsidR="00F06686">
        <w:rPr>
          <w:sz w:val="20"/>
          <w:szCs w:val="20"/>
        </w:rPr>
        <w:t>FNAE</w:t>
      </w:r>
      <w:r w:rsidR="00F06686" w:rsidRPr="00A8517F">
        <w:rPr>
          <w:sz w:val="20"/>
          <w:szCs w:val="20"/>
        </w:rPr>
        <w:t xml:space="preserve"> </w:t>
      </w:r>
      <w:r w:rsidRPr="00A8517F">
        <w:rPr>
          <w:sz w:val="20"/>
          <w:szCs w:val="20"/>
        </w:rPr>
        <w:t xml:space="preserve">a seguito della regolare e corretta esecuzione delle prestazioni oggetto del contratto, avviene previa autorizzazione scritta del </w:t>
      </w:r>
      <w:r w:rsidR="00F06686" w:rsidRPr="00A8517F">
        <w:rPr>
          <w:sz w:val="20"/>
          <w:szCs w:val="20"/>
        </w:rPr>
        <w:t>DA</w:t>
      </w:r>
      <w:r w:rsidR="00F06686">
        <w:rPr>
          <w:sz w:val="20"/>
          <w:szCs w:val="20"/>
        </w:rPr>
        <w:t>FNAE</w:t>
      </w:r>
      <w:r w:rsidR="00F06686" w:rsidRPr="00A8517F">
        <w:rPr>
          <w:sz w:val="20"/>
          <w:szCs w:val="20"/>
        </w:rPr>
        <w:t xml:space="preserve"> </w:t>
      </w:r>
      <w:r w:rsidRPr="00A8517F">
        <w:rPr>
          <w:sz w:val="20"/>
          <w:szCs w:val="20"/>
        </w:rPr>
        <w:t xml:space="preserve">e nel rispetto dell’art. 106 comma 13 del D. </w:t>
      </w:r>
      <w:proofErr w:type="spellStart"/>
      <w:r w:rsidRPr="00A8517F">
        <w:rPr>
          <w:sz w:val="20"/>
          <w:szCs w:val="20"/>
        </w:rPr>
        <w:t>Lgs</w:t>
      </w:r>
      <w:proofErr w:type="spellEnd"/>
      <w:r w:rsidRPr="00A8517F">
        <w:rPr>
          <w:sz w:val="20"/>
          <w:szCs w:val="20"/>
        </w:rPr>
        <w:t xml:space="preserve">. n. 50/2016 e </w:t>
      </w:r>
      <w:proofErr w:type="spellStart"/>
      <w:r w:rsidRPr="00A8517F">
        <w:rPr>
          <w:sz w:val="20"/>
          <w:szCs w:val="20"/>
        </w:rPr>
        <w:t>s.m.i.</w:t>
      </w:r>
      <w:proofErr w:type="spellEnd"/>
      <w:r w:rsidRPr="00A8517F">
        <w:rPr>
          <w:sz w:val="20"/>
          <w:szCs w:val="20"/>
        </w:rPr>
        <w:t>.</w:t>
      </w:r>
    </w:p>
    <w:p w14:paraId="59228019" w14:textId="3745B17B" w:rsidR="00E01CBA" w:rsidRPr="00A8517F" w:rsidRDefault="00E01CBA" w:rsidP="00E01CBA">
      <w:pPr>
        <w:spacing w:line="360" w:lineRule="auto"/>
        <w:jc w:val="both"/>
        <w:rPr>
          <w:sz w:val="20"/>
          <w:szCs w:val="20"/>
        </w:rPr>
      </w:pPr>
      <w:r w:rsidRPr="00A8517F">
        <w:rPr>
          <w:sz w:val="20"/>
          <w:szCs w:val="20"/>
        </w:rPr>
        <w:t>In caso di inosservanza, da parte dell’</w:t>
      </w:r>
      <w:r w:rsidR="00F06686">
        <w:rPr>
          <w:sz w:val="20"/>
          <w:szCs w:val="20"/>
        </w:rPr>
        <w:t>a</w:t>
      </w:r>
      <w:r w:rsidRPr="00A8517F">
        <w:rPr>
          <w:sz w:val="20"/>
          <w:szCs w:val="20"/>
        </w:rPr>
        <w:t xml:space="preserve">ppaltatore, degli obblighi di cui al presente articolo, fermo restando il diritto del </w:t>
      </w:r>
      <w:r w:rsidR="00F06686" w:rsidRPr="00A8517F">
        <w:rPr>
          <w:sz w:val="20"/>
          <w:szCs w:val="20"/>
        </w:rPr>
        <w:t>DA</w:t>
      </w:r>
      <w:r w:rsidR="00F06686">
        <w:rPr>
          <w:sz w:val="20"/>
          <w:szCs w:val="20"/>
        </w:rPr>
        <w:t>FNAE</w:t>
      </w:r>
      <w:r w:rsidR="00F06686" w:rsidRPr="00A8517F">
        <w:rPr>
          <w:sz w:val="20"/>
          <w:szCs w:val="20"/>
        </w:rPr>
        <w:t xml:space="preserve"> </w:t>
      </w:r>
      <w:r w:rsidRPr="00A8517F">
        <w:rPr>
          <w:sz w:val="20"/>
          <w:szCs w:val="20"/>
        </w:rPr>
        <w:t>al risarcimento del danno, il contratto si intende risolto di diritto.</w:t>
      </w:r>
    </w:p>
    <w:p w14:paraId="5F9996A6" w14:textId="6AEFD6F4" w:rsidR="00E01CBA" w:rsidRPr="00A8517F" w:rsidRDefault="00B768FD" w:rsidP="00B768FD">
      <w:pPr>
        <w:pStyle w:val="Titolo1"/>
        <w:ind w:left="360" w:firstLine="0"/>
        <w:jc w:val="left"/>
        <w:rPr>
          <w:b w:val="0"/>
        </w:rPr>
      </w:pPr>
      <w:bookmarkStart w:id="11" w:name="_heading=h.3rdcrjn" w:colFirst="0" w:colLast="0"/>
      <w:bookmarkEnd w:id="11"/>
      <w:r>
        <w:t xml:space="preserve">                                    </w:t>
      </w:r>
      <w:r w:rsidR="00E01CBA" w:rsidRPr="00A8517F">
        <w:t xml:space="preserve">  </w:t>
      </w:r>
      <w:r w:rsidR="00E01CBA" w:rsidRPr="00B768FD">
        <w:rPr>
          <w:b w:val="0"/>
        </w:rPr>
        <w:t>Art. 11 -</w:t>
      </w:r>
      <w:r w:rsidR="00E01CBA" w:rsidRPr="00A8517F">
        <w:t xml:space="preserve"> Fallimento dell’appaltatore o morte del titolare</w:t>
      </w:r>
    </w:p>
    <w:p w14:paraId="718934A6" w14:textId="77777777" w:rsidR="00E01CBA" w:rsidRPr="00A8517F" w:rsidRDefault="00E01CBA" w:rsidP="00E01CBA">
      <w:pPr>
        <w:spacing w:line="360" w:lineRule="auto"/>
        <w:jc w:val="both"/>
        <w:rPr>
          <w:sz w:val="20"/>
          <w:szCs w:val="20"/>
        </w:rPr>
      </w:pPr>
      <w:r w:rsidRPr="00A8517F">
        <w:rPr>
          <w:sz w:val="20"/>
          <w:szCs w:val="20"/>
        </w:rPr>
        <w:t xml:space="preserve">Il fallimento dell’Appaltatore comporta lo scioglimento </w:t>
      </w:r>
      <w:proofErr w:type="spellStart"/>
      <w:r w:rsidRPr="00A8517F">
        <w:rPr>
          <w:i/>
          <w:sz w:val="20"/>
          <w:szCs w:val="20"/>
        </w:rPr>
        <w:t>ope</w:t>
      </w:r>
      <w:proofErr w:type="spellEnd"/>
      <w:r w:rsidRPr="00A8517F">
        <w:rPr>
          <w:i/>
          <w:sz w:val="20"/>
          <w:szCs w:val="20"/>
        </w:rPr>
        <w:t xml:space="preserve"> </w:t>
      </w:r>
      <w:proofErr w:type="spellStart"/>
      <w:r w:rsidRPr="00A8517F">
        <w:rPr>
          <w:i/>
          <w:sz w:val="20"/>
          <w:szCs w:val="20"/>
        </w:rPr>
        <w:t>legis</w:t>
      </w:r>
      <w:proofErr w:type="spellEnd"/>
      <w:r w:rsidRPr="00A8517F">
        <w:rPr>
          <w:sz w:val="20"/>
          <w:szCs w:val="20"/>
        </w:rPr>
        <w:t xml:space="preserve"> del contratto di appalto o del vincolo giuridico sorto a seguito dell’aggiudicazione.</w:t>
      </w:r>
    </w:p>
    <w:p w14:paraId="37B5C57B" w14:textId="370A9F05" w:rsidR="00E01CBA" w:rsidRPr="00A8517F" w:rsidRDefault="00E01CBA" w:rsidP="00E01CBA">
      <w:pPr>
        <w:spacing w:line="360" w:lineRule="auto"/>
        <w:jc w:val="both"/>
        <w:rPr>
          <w:sz w:val="20"/>
          <w:szCs w:val="20"/>
        </w:rPr>
      </w:pPr>
      <w:r w:rsidRPr="00A8517F">
        <w:rPr>
          <w:sz w:val="20"/>
          <w:szCs w:val="20"/>
        </w:rPr>
        <w:t xml:space="preserve">Qualora l’Appaltatore sia Impresa “individuale”, nel caso di morte, interdizione o inabilitazione del Titolare, è facoltà del </w:t>
      </w:r>
      <w:r w:rsidR="00F06686" w:rsidRPr="00A8517F">
        <w:rPr>
          <w:sz w:val="20"/>
          <w:szCs w:val="20"/>
        </w:rPr>
        <w:t>DA</w:t>
      </w:r>
      <w:r w:rsidR="00F06686">
        <w:rPr>
          <w:sz w:val="20"/>
          <w:szCs w:val="20"/>
        </w:rPr>
        <w:t>FNAE</w:t>
      </w:r>
      <w:r w:rsidR="00F06686" w:rsidRPr="00A8517F">
        <w:rPr>
          <w:sz w:val="20"/>
          <w:szCs w:val="20"/>
        </w:rPr>
        <w:t xml:space="preserve"> </w:t>
      </w:r>
      <w:r w:rsidRPr="00A8517F">
        <w:rPr>
          <w:sz w:val="20"/>
          <w:szCs w:val="20"/>
        </w:rPr>
        <w:t>proseguire il contratto con i suoi eredi o “aventi causa”, ovvero, recedere dal contratto.</w:t>
      </w:r>
    </w:p>
    <w:p w14:paraId="2845B4C7" w14:textId="61C2D971" w:rsidR="00E01CBA" w:rsidRPr="00A8517F" w:rsidRDefault="00E01CBA" w:rsidP="00E01CBA">
      <w:pPr>
        <w:spacing w:line="360" w:lineRule="auto"/>
        <w:jc w:val="both"/>
        <w:rPr>
          <w:sz w:val="20"/>
          <w:szCs w:val="20"/>
        </w:rPr>
      </w:pPr>
      <w:r w:rsidRPr="00A8517F">
        <w:rPr>
          <w:sz w:val="20"/>
          <w:szCs w:val="20"/>
        </w:rPr>
        <w:t>In ogni caso si ri</w:t>
      </w:r>
      <w:r w:rsidR="00F75562">
        <w:rPr>
          <w:sz w:val="20"/>
          <w:szCs w:val="20"/>
        </w:rPr>
        <w:t>nvia</w:t>
      </w:r>
      <w:r w:rsidRPr="00A8517F">
        <w:rPr>
          <w:sz w:val="20"/>
          <w:szCs w:val="20"/>
        </w:rPr>
        <w:t xml:space="preserve"> a quanto previsto dagli artt. 48 e 110 del </w:t>
      </w:r>
      <w:proofErr w:type="spellStart"/>
      <w:r w:rsidRPr="00A8517F">
        <w:rPr>
          <w:sz w:val="20"/>
          <w:szCs w:val="20"/>
        </w:rPr>
        <w:t>D.Lgs.</w:t>
      </w:r>
      <w:proofErr w:type="spellEnd"/>
      <w:r w:rsidRPr="00A8517F">
        <w:rPr>
          <w:sz w:val="20"/>
          <w:szCs w:val="20"/>
        </w:rPr>
        <w:t xml:space="preserve"> 50/2016 e </w:t>
      </w:r>
      <w:proofErr w:type="spellStart"/>
      <w:r w:rsidRPr="00A8517F">
        <w:rPr>
          <w:sz w:val="20"/>
          <w:szCs w:val="20"/>
        </w:rPr>
        <w:t>s.m.i.</w:t>
      </w:r>
      <w:proofErr w:type="spellEnd"/>
      <w:r w:rsidRPr="00A8517F">
        <w:rPr>
          <w:sz w:val="20"/>
          <w:szCs w:val="20"/>
        </w:rPr>
        <w:t>.</w:t>
      </w:r>
    </w:p>
    <w:p w14:paraId="1534FAA1" w14:textId="77777777" w:rsidR="00E01CBA" w:rsidRPr="00A8517F" w:rsidRDefault="00E01CBA" w:rsidP="00E01CBA">
      <w:pPr>
        <w:jc w:val="both"/>
        <w:rPr>
          <w:sz w:val="20"/>
          <w:szCs w:val="20"/>
        </w:rPr>
      </w:pPr>
    </w:p>
    <w:p w14:paraId="3BD49AF3" w14:textId="0FD1B72C" w:rsidR="00E01CBA" w:rsidRPr="00A8517F" w:rsidRDefault="00297E38" w:rsidP="00E01CBA">
      <w:pPr>
        <w:pStyle w:val="Titolo1"/>
        <w:ind w:left="360" w:firstLine="0"/>
      </w:pPr>
      <w:bookmarkStart w:id="12" w:name="_heading=h.26in1rg" w:colFirst="0" w:colLast="0"/>
      <w:bookmarkEnd w:id="12"/>
      <w:r w:rsidRPr="00297E38">
        <w:rPr>
          <w:b w:val="0"/>
        </w:rPr>
        <w:t>Art. 12</w:t>
      </w:r>
      <w:r>
        <w:t xml:space="preserve"> – Modifiche al contratto</w:t>
      </w:r>
    </w:p>
    <w:p w14:paraId="66493211" w14:textId="48E6FE35" w:rsidR="00E01CBA" w:rsidRPr="00A8517F" w:rsidRDefault="00E01CBA" w:rsidP="00E01CBA">
      <w:pPr>
        <w:spacing w:line="360" w:lineRule="auto"/>
        <w:jc w:val="both"/>
        <w:rPr>
          <w:sz w:val="20"/>
          <w:szCs w:val="20"/>
        </w:rPr>
      </w:pPr>
      <w:r w:rsidRPr="00A8517F">
        <w:rPr>
          <w:sz w:val="20"/>
          <w:szCs w:val="20"/>
        </w:rPr>
        <w:t xml:space="preserve">Qualora nel corso dell’esecuzione del contratto si renda necessario un aumento o una diminuzione delle prestazioni fino a concorrenza del quinto dell’importo del contratto, il </w:t>
      </w:r>
      <w:r w:rsidR="00D35440" w:rsidRPr="00A8517F">
        <w:rPr>
          <w:sz w:val="20"/>
          <w:szCs w:val="20"/>
        </w:rPr>
        <w:t>DA</w:t>
      </w:r>
      <w:r w:rsidR="00D35440">
        <w:rPr>
          <w:sz w:val="20"/>
          <w:szCs w:val="20"/>
        </w:rPr>
        <w:t>FNAE</w:t>
      </w:r>
      <w:r w:rsidR="00D35440" w:rsidRPr="00A8517F">
        <w:rPr>
          <w:sz w:val="20"/>
          <w:szCs w:val="20"/>
        </w:rPr>
        <w:t xml:space="preserve"> </w:t>
      </w:r>
      <w:r w:rsidRPr="00A8517F">
        <w:rPr>
          <w:sz w:val="20"/>
          <w:szCs w:val="20"/>
        </w:rPr>
        <w:t>potrà imporne all’</w:t>
      </w:r>
      <w:r w:rsidR="00D35440">
        <w:rPr>
          <w:sz w:val="20"/>
          <w:szCs w:val="20"/>
        </w:rPr>
        <w:t>a</w:t>
      </w:r>
      <w:r w:rsidRPr="00A8517F">
        <w:rPr>
          <w:sz w:val="20"/>
          <w:szCs w:val="20"/>
        </w:rPr>
        <w:t xml:space="preserve">ppaltatore l’esecuzione alle stesse condizioni previste nel presente capitolato ai sensi dell’art. 106 comma 12 </w:t>
      </w:r>
      <w:proofErr w:type="spellStart"/>
      <w:r w:rsidRPr="00A8517F">
        <w:rPr>
          <w:sz w:val="20"/>
          <w:szCs w:val="20"/>
        </w:rPr>
        <w:t>D.Lgs.</w:t>
      </w:r>
      <w:proofErr w:type="spellEnd"/>
      <w:r w:rsidRPr="00A8517F">
        <w:rPr>
          <w:sz w:val="20"/>
          <w:szCs w:val="20"/>
        </w:rPr>
        <w:t xml:space="preserve"> 50/2016 e </w:t>
      </w:r>
      <w:proofErr w:type="spellStart"/>
      <w:r w:rsidRPr="00A8517F">
        <w:rPr>
          <w:sz w:val="20"/>
          <w:szCs w:val="20"/>
        </w:rPr>
        <w:t>s.m.i.</w:t>
      </w:r>
      <w:proofErr w:type="spellEnd"/>
      <w:r w:rsidRPr="00A8517F">
        <w:rPr>
          <w:sz w:val="20"/>
          <w:szCs w:val="20"/>
        </w:rPr>
        <w:t>. In tal caso l’appaltatore non potrà far valere il diritto alla risoluzione del contratto.</w:t>
      </w:r>
    </w:p>
    <w:p w14:paraId="2112B58E" w14:textId="269D80F2" w:rsidR="00E01CBA" w:rsidRPr="00A8517F" w:rsidRDefault="00E01CBA" w:rsidP="00E01CBA">
      <w:pPr>
        <w:spacing w:line="360" w:lineRule="auto"/>
        <w:jc w:val="both"/>
        <w:rPr>
          <w:sz w:val="20"/>
          <w:szCs w:val="20"/>
        </w:rPr>
      </w:pPr>
      <w:r w:rsidRPr="00A8517F">
        <w:rPr>
          <w:sz w:val="20"/>
          <w:szCs w:val="20"/>
        </w:rPr>
        <w:t>L’</w:t>
      </w:r>
      <w:r w:rsidR="00D35440">
        <w:rPr>
          <w:sz w:val="20"/>
          <w:szCs w:val="20"/>
        </w:rPr>
        <w:t>a</w:t>
      </w:r>
      <w:r w:rsidRPr="00A8517F">
        <w:rPr>
          <w:sz w:val="20"/>
          <w:szCs w:val="20"/>
        </w:rPr>
        <w:t xml:space="preserve">ppaltatore comunque non potrà introdurre modifiche alle prestazioni oggetto del contratto, salvo previo accordo scritto con il </w:t>
      </w:r>
      <w:r w:rsidR="00D35440" w:rsidRPr="00A8517F">
        <w:rPr>
          <w:sz w:val="20"/>
          <w:szCs w:val="20"/>
        </w:rPr>
        <w:t>DA</w:t>
      </w:r>
      <w:r w:rsidR="00D35440">
        <w:rPr>
          <w:sz w:val="20"/>
          <w:szCs w:val="20"/>
        </w:rPr>
        <w:t>FNAE</w:t>
      </w:r>
      <w:r w:rsidRPr="00A8517F">
        <w:rPr>
          <w:sz w:val="20"/>
          <w:szCs w:val="20"/>
        </w:rPr>
        <w:t xml:space="preserve">. Ogni contravvenzione a questa disposizione sarà a completa responsabilità dello stesso. Le modifiche non in precedenza autorizzate non danno titolo a pagamenti o rimborsi di sorta e, ove il </w:t>
      </w:r>
      <w:r w:rsidR="00D35440">
        <w:rPr>
          <w:sz w:val="20"/>
          <w:szCs w:val="20"/>
        </w:rPr>
        <w:t>RUP</w:t>
      </w:r>
      <w:r w:rsidRPr="00A8517F">
        <w:rPr>
          <w:sz w:val="20"/>
          <w:szCs w:val="20"/>
        </w:rPr>
        <w:t xml:space="preserve"> lo giudichi opportuno, comportano la rime</w:t>
      </w:r>
      <w:r w:rsidR="00D35440">
        <w:rPr>
          <w:sz w:val="20"/>
          <w:szCs w:val="20"/>
        </w:rPr>
        <w:t>ssa in pristino, a carico dell'a</w:t>
      </w:r>
      <w:r w:rsidRPr="00A8517F">
        <w:rPr>
          <w:sz w:val="20"/>
          <w:szCs w:val="20"/>
        </w:rPr>
        <w:t>ppaltatore, della situazione originaria preesistente.</w:t>
      </w:r>
    </w:p>
    <w:p w14:paraId="15B547C5" w14:textId="71DB8DBB" w:rsidR="00E01CBA" w:rsidRPr="00A8517F" w:rsidRDefault="00297E38" w:rsidP="00297E38">
      <w:pPr>
        <w:pStyle w:val="Titolo1"/>
        <w:tabs>
          <w:tab w:val="left" w:pos="3969"/>
        </w:tabs>
        <w:ind w:left="0" w:firstLine="0"/>
        <w:jc w:val="left"/>
        <w:rPr>
          <w:b w:val="0"/>
        </w:rPr>
      </w:pPr>
      <w:bookmarkStart w:id="13" w:name="_heading=h.lnxbz9" w:colFirst="0" w:colLast="0"/>
      <w:bookmarkEnd w:id="13"/>
      <w:r w:rsidRPr="00297E38">
        <w:rPr>
          <w:b w:val="0"/>
        </w:rPr>
        <w:t xml:space="preserve">                                                        </w:t>
      </w:r>
      <w:r w:rsidR="00E01CBA" w:rsidRPr="00297E38">
        <w:rPr>
          <w:b w:val="0"/>
        </w:rPr>
        <w:t>Art. 13</w:t>
      </w:r>
      <w:r w:rsidR="00E01CBA" w:rsidRPr="00A8517F">
        <w:t xml:space="preserve"> </w:t>
      </w:r>
      <w:r>
        <w:t>–</w:t>
      </w:r>
      <w:r w:rsidR="00E01CBA" w:rsidRPr="00A8517F">
        <w:t xml:space="preserve"> </w:t>
      </w:r>
      <w:r>
        <w:t>Norme operative di sicurezza</w:t>
      </w:r>
    </w:p>
    <w:p w14:paraId="1A6C3D39" w14:textId="77777777" w:rsidR="00E01CBA" w:rsidRPr="00A8517F" w:rsidRDefault="00E01CBA" w:rsidP="00E01CBA">
      <w:pPr>
        <w:spacing w:line="360" w:lineRule="auto"/>
        <w:jc w:val="both"/>
        <w:rPr>
          <w:sz w:val="20"/>
          <w:szCs w:val="20"/>
        </w:rPr>
      </w:pPr>
      <w:r w:rsidRPr="00A8517F">
        <w:rPr>
          <w:sz w:val="20"/>
          <w:szCs w:val="20"/>
        </w:rPr>
        <w:t>Tutte le attività descritte nel presente Capitolato dovranno essere svolte dell’appaltatore nel pieno rispetto delle vigenti norme di sicurezza ed igiene del lavoro.</w:t>
      </w:r>
    </w:p>
    <w:p w14:paraId="1888F5F0" w14:textId="2F586C01" w:rsidR="00E01CBA" w:rsidRDefault="00E01CBA" w:rsidP="00E01CBA">
      <w:pPr>
        <w:spacing w:line="360" w:lineRule="auto"/>
        <w:jc w:val="both"/>
        <w:rPr>
          <w:sz w:val="20"/>
          <w:szCs w:val="20"/>
        </w:rPr>
      </w:pPr>
      <w:r w:rsidRPr="00A8517F">
        <w:rPr>
          <w:sz w:val="20"/>
          <w:szCs w:val="20"/>
        </w:rPr>
        <w:t>L’Ente promuove la cooperazione ed il coordinamento per la gestione della sicurezza durante le attività oggetto del presente appalto</w:t>
      </w:r>
      <w:r w:rsidR="00D35440">
        <w:rPr>
          <w:sz w:val="20"/>
          <w:szCs w:val="20"/>
        </w:rPr>
        <w:t>.</w:t>
      </w:r>
    </w:p>
    <w:p w14:paraId="5FB0337B" w14:textId="065B46FE" w:rsidR="00E01CBA" w:rsidRPr="00A8517F" w:rsidRDefault="00E01CBA" w:rsidP="00E01CBA">
      <w:pPr>
        <w:pStyle w:val="Titolo1"/>
        <w:ind w:left="360" w:firstLine="0"/>
        <w:rPr>
          <w:b w:val="0"/>
        </w:rPr>
      </w:pPr>
      <w:bookmarkStart w:id="14" w:name="_heading=h.35nkun2" w:colFirst="0" w:colLast="0"/>
      <w:bookmarkEnd w:id="14"/>
      <w:r w:rsidRPr="000968AC">
        <w:rPr>
          <w:b w:val="0"/>
        </w:rPr>
        <w:t xml:space="preserve">       Art. 14 -</w:t>
      </w:r>
      <w:r w:rsidRPr="00A8517F">
        <w:t xml:space="preserve"> Responsabilità per infortuni e danni</w:t>
      </w:r>
    </w:p>
    <w:p w14:paraId="611877BA" w14:textId="77777777" w:rsidR="00E01CBA" w:rsidRPr="00A8517F" w:rsidRDefault="00E01CBA" w:rsidP="00E01CBA">
      <w:pPr>
        <w:spacing w:line="360" w:lineRule="auto"/>
        <w:jc w:val="both"/>
        <w:rPr>
          <w:sz w:val="20"/>
          <w:szCs w:val="20"/>
        </w:rPr>
      </w:pPr>
      <w:r w:rsidRPr="00A8517F">
        <w:rPr>
          <w:sz w:val="20"/>
          <w:szCs w:val="20"/>
        </w:rPr>
        <w:t>L’ Appaltatore è responsabile civilmente e penalmente dei danni, di qualsiasi natura, che possano derivare a persone, proprietà e cose, a seguito dell’esecuzione delle prestazioni contrattuali.</w:t>
      </w:r>
    </w:p>
    <w:p w14:paraId="02B5F6A9" w14:textId="4D7C719E" w:rsidR="00E01CBA" w:rsidRPr="00A8517F" w:rsidRDefault="00D35440" w:rsidP="00E01CBA">
      <w:pPr>
        <w:spacing w:line="360" w:lineRule="auto"/>
        <w:jc w:val="both"/>
        <w:rPr>
          <w:sz w:val="20"/>
          <w:szCs w:val="20"/>
        </w:rPr>
      </w:pPr>
      <w:r>
        <w:rPr>
          <w:sz w:val="20"/>
          <w:szCs w:val="20"/>
        </w:rPr>
        <w:t>Sono a carico dell'a</w:t>
      </w:r>
      <w:r w:rsidR="00E01CBA" w:rsidRPr="00A8517F">
        <w:rPr>
          <w:sz w:val="20"/>
          <w:szCs w:val="20"/>
        </w:rPr>
        <w:t>ppaltatore tutte le misure, dirette ad evitare il verificarsi di danni alle proprietà, all'ambiente, alle cose o sinistri alle persone nella esecuzione dell'appalto.</w:t>
      </w:r>
    </w:p>
    <w:p w14:paraId="19C46DF0" w14:textId="04F1639F" w:rsidR="00E01CBA" w:rsidRPr="00A8517F" w:rsidRDefault="00E01CBA" w:rsidP="00E01CBA">
      <w:pPr>
        <w:spacing w:line="360" w:lineRule="auto"/>
        <w:jc w:val="both"/>
        <w:rPr>
          <w:sz w:val="20"/>
          <w:szCs w:val="20"/>
        </w:rPr>
      </w:pPr>
      <w:r w:rsidRPr="00A8517F">
        <w:rPr>
          <w:sz w:val="20"/>
          <w:szCs w:val="20"/>
        </w:rPr>
        <w:lastRenderedPageBreak/>
        <w:t xml:space="preserve">Qualora nell’esecuzione del contratto avvengono sinistri alle persone, o danni alle proprietà, il RUP compila apposita relazione indicando il fatto e le presumibili cause ed adotta gli opportuni provvedimenti finalizzati a ridurre per il </w:t>
      </w:r>
      <w:r w:rsidR="00D35440" w:rsidRPr="00A8517F">
        <w:rPr>
          <w:sz w:val="20"/>
          <w:szCs w:val="20"/>
        </w:rPr>
        <w:t>DA</w:t>
      </w:r>
      <w:r w:rsidR="00D35440">
        <w:rPr>
          <w:sz w:val="20"/>
          <w:szCs w:val="20"/>
        </w:rPr>
        <w:t>FNAE</w:t>
      </w:r>
      <w:r w:rsidR="00D35440" w:rsidRPr="00A8517F">
        <w:rPr>
          <w:sz w:val="20"/>
          <w:szCs w:val="20"/>
        </w:rPr>
        <w:t xml:space="preserve"> </w:t>
      </w:r>
      <w:r w:rsidRPr="00A8517F">
        <w:rPr>
          <w:sz w:val="20"/>
          <w:szCs w:val="20"/>
        </w:rPr>
        <w:t>le conseguenze dannose.</w:t>
      </w:r>
    </w:p>
    <w:p w14:paraId="1FBA610A" w14:textId="189356A6" w:rsidR="00E01CBA" w:rsidRDefault="00E01CBA" w:rsidP="00E01CBA">
      <w:pPr>
        <w:spacing w:line="360" w:lineRule="auto"/>
        <w:jc w:val="both"/>
        <w:rPr>
          <w:sz w:val="20"/>
          <w:szCs w:val="20"/>
        </w:rPr>
      </w:pPr>
      <w:r w:rsidRPr="00A8517F">
        <w:rPr>
          <w:sz w:val="20"/>
          <w:szCs w:val="20"/>
        </w:rPr>
        <w:t>L'onere per il ripristino di opere o il risarcimento di danni ai luoghi, a cose o a terzi determinati da mancata, tardiva o inadeguata assunzione dei necessari provvedimenti è a totale carico dell'</w:t>
      </w:r>
      <w:r w:rsidR="00D35440">
        <w:rPr>
          <w:sz w:val="20"/>
          <w:szCs w:val="20"/>
        </w:rPr>
        <w:t>a</w:t>
      </w:r>
      <w:r w:rsidRPr="00A8517F">
        <w:rPr>
          <w:sz w:val="20"/>
          <w:szCs w:val="20"/>
        </w:rPr>
        <w:t>ppaltatore, indipendentemente dall'esistenza di adeguata copertura assicurativa.</w:t>
      </w:r>
    </w:p>
    <w:p w14:paraId="7022CCC9" w14:textId="12AB6EB3" w:rsidR="00E01CBA" w:rsidRPr="00A8517F" w:rsidRDefault="00E01CBA" w:rsidP="00834A74">
      <w:pPr>
        <w:pStyle w:val="Titolo1"/>
        <w:ind w:left="0" w:firstLine="0"/>
        <w:jc w:val="left"/>
        <w:rPr>
          <w:b w:val="0"/>
        </w:rPr>
      </w:pPr>
      <w:bookmarkStart w:id="15" w:name="_heading=h.1ksv4uv" w:colFirst="0" w:colLast="0"/>
      <w:bookmarkEnd w:id="15"/>
      <w:r w:rsidRPr="00834A74">
        <w:rPr>
          <w:b w:val="0"/>
        </w:rPr>
        <w:t xml:space="preserve">                                                          </w:t>
      </w:r>
      <w:r w:rsidR="00834A74" w:rsidRPr="00834A74">
        <w:rPr>
          <w:b w:val="0"/>
        </w:rPr>
        <w:t xml:space="preserve">        </w:t>
      </w:r>
      <w:r w:rsidRPr="00834A74">
        <w:rPr>
          <w:b w:val="0"/>
        </w:rPr>
        <w:t>Art. 15</w:t>
      </w:r>
      <w:r w:rsidRPr="00A8517F">
        <w:t xml:space="preserve"> - Penali</w:t>
      </w:r>
    </w:p>
    <w:p w14:paraId="4DACE975" w14:textId="0BC1F92D" w:rsidR="00E01CBA" w:rsidRPr="00A8517F" w:rsidRDefault="00E01CBA" w:rsidP="003F166B">
      <w:pPr>
        <w:spacing w:line="360" w:lineRule="auto"/>
        <w:jc w:val="both"/>
        <w:rPr>
          <w:sz w:val="20"/>
          <w:szCs w:val="20"/>
        </w:rPr>
      </w:pPr>
      <w:r w:rsidRPr="00A8517F">
        <w:rPr>
          <w:sz w:val="20"/>
          <w:szCs w:val="20"/>
        </w:rPr>
        <w:t xml:space="preserve">Qualora si verificassero da parte del contraente inadempimenti, per cause non dipendenti da forza maggiore o da fatto imputabile al </w:t>
      </w:r>
      <w:r w:rsidR="00703338" w:rsidRPr="00A8517F">
        <w:rPr>
          <w:sz w:val="20"/>
          <w:szCs w:val="20"/>
        </w:rPr>
        <w:t>DA</w:t>
      </w:r>
      <w:r w:rsidR="00703338">
        <w:rPr>
          <w:sz w:val="20"/>
          <w:szCs w:val="20"/>
        </w:rPr>
        <w:t>FNAE</w:t>
      </w:r>
      <w:r w:rsidRPr="00A8517F">
        <w:rPr>
          <w:sz w:val="20"/>
          <w:szCs w:val="20"/>
        </w:rPr>
        <w:t xml:space="preserve">, o ritardi rispetto agli obblighi contrattuali, il </w:t>
      </w:r>
      <w:r w:rsidR="00703338" w:rsidRPr="00A8517F">
        <w:rPr>
          <w:sz w:val="20"/>
          <w:szCs w:val="20"/>
        </w:rPr>
        <w:t>DA</w:t>
      </w:r>
      <w:r w:rsidR="00703338">
        <w:rPr>
          <w:sz w:val="20"/>
          <w:szCs w:val="20"/>
        </w:rPr>
        <w:t>FNAE</w:t>
      </w:r>
      <w:r w:rsidRPr="00A8517F">
        <w:rPr>
          <w:sz w:val="20"/>
          <w:szCs w:val="20"/>
        </w:rPr>
        <w:t xml:space="preserve"> si riserva la facoltà, fatto salvi comunque il diritto al risarcimento dell’eventuale maggior danno, nonché gli eventuali recessi e risoluzioni del contratto, di applicare penali, anche cumulabili, secondo quanto di seguito </w:t>
      </w:r>
      <w:sdt>
        <w:sdtPr>
          <w:rPr>
            <w:sz w:val="20"/>
            <w:szCs w:val="20"/>
          </w:rPr>
          <w:tag w:val="goog_rdk_1"/>
          <w:id w:val="-1442215480"/>
        </w:sdtPr>
        <w:sdtEndPr/>
        <w:sdtContent/>
      </w:sdt>
      <w:r w:rsidRPr="00A8517F">
        <w:rPr>
          <w:sz w:val="20"/>
          <w:szCs w:val="20"/>
        </w:rPr>
        <w:t>riportato:</w:t>
      </w:r>
    </w:p>
    <w:p w14:paraId="7D850ADD" w14:textId="518B3F86" w:rsidR="00E01CBA" w:rsidRDefault="00E01CBA" w:rsidP="003F166B">
      <w:pPr>
        <w:spacing w:line="360" w:lineRule="auto"/>
        <w:jc w:val="both"/>
        <w:rPr>
          <w:sz w:val="20"/>
          <w:szCs w:val="20"/>
        </w:rPr>
      </w:pPr>
      <w:r w:rsidRPr="00A8517F">
        <w:rPr>
          <w:sz w:val="20"/>
          <w:szCs w:val="20"/>
        </w:rPr>
        <w:t xml:space="preserve">- per la ritardata consegna, e per ogni altro ritardo sarà applicata una penale calcolata in misura giornaliera pari all’uno per mille (1xmille) dell'ammontare netto contrattuale per ogni giorno lavorativo di ritardo a partire dal </w:t>
      </w:r>
      <w:r w:rsidRPr="003F166B">
        <w:rPr>
          <w:sz w:val="20"/>
          <w:szCs w:val="20"/>
        </w:rPr>
        <w:t>decimo giorno dalla data prevista per la consegna;</w:t>
      </w:r>
    </w:p>
    <w:p w14:paraId="6610E79F" w14:textId="147E1AD0" w:rsidR="00222C7D" w:rsidRPr="00222C7D" w:rsidRDefault="00222C7D" w:rsidP="003F166B">
      <w:pPr>
        <w:spacing w:line="360" w:lineRule="auto"/>
        <w:jc w:val="both"/>
        <w:rPr>
          <w:sz w:val="20"/>
          <w:szCs w:val="20"/>
        </w:rPr>
      </w:pPr>
      <w:r w:rsidRPr="00222C7D">
        <w:rPr>
          <w:color w:val="222222"/>
          <w:sz w:val="20"/>
          <w:szCs w:val="20"/>
          <w:shd w:val="clear" w:color="auto" w:fill="FFFFFF"/>
        </w:rPr>
        <w:t>- nel caso in cui la ritardata consegna superi i 60 giorni solari dalla data prevista verrà applicata una </w:t>
      </w:r>
      <w:r w:rsidRPr="00222C7D">
        <w:rPr>
          <w:bCs/>
          <w:color w:val="222222"/>
          <w:sz w:val="20"/>
          <w:szCs w:val="20"/>
          <w:shd w:val="clear" w:color="auto" w:fill="FFFFFF"/>
        </w:rPr>
        <w:t>ulteriore</w:t>
      </w:r>
      <w:r w:rsidRPr="00222C7D">
        <w:rPr>
          <w:b/>
          <w:bCs/>
          <w:color w:val="222222"/>
          <w:sz w:val="20"/>
          <w:szCs w:val="20"/>
          <w:shd w:val="clear" w:color="auto" w:fill="FFFFFF"/>
        </w:rPr>
        <w:t> </w:t>
      </w:r>
      <w:r w:rsidRPr="00222C7D">
        <w:rPr>
          <w:color w:val="222222"/>
          <w:sz w:val="20"/>
          <w:szCs w:val="20"/>
          <w:shd w:val="clear" w:color="auto" w:fill="FFFFFF"/>
        </w:rPr>
        <w:t>penale </w:t>
      </w:r>
      <w:r w:rsidRPr="00222C7D">
        <w:rPr>
          <w:iCs/>
          <w:color w:val="222222"/>
          <w:sz w:val="20"/>
          <w:szCs w:val="20"/>
          <w:shd w:val="clear" w:color="auto" w:fill="FFFFFF"/>
        </w:rPr>
        <w:t>una-tantum</w:t>
      </w:r>
      <w:r w:rsidRPr="00222C7D">
        <w:rPr>
          <w:color w:val="222222"/>
          <w:sz w:val="20"/>
          <w:szCs w:val="20"/>
          <w:shd w:val="clear" w:color="auto" w:fill="FFFFFF"/>
        </w:rPr>
        <w:t> del 10% dell'ammontare netto contrattuale;</w:t>
      </w:r>
      <w:bookmarkStart w:id="16" w:name="_GoBack"/>
      <w:bookmarkEnd w:id="16"/>
    </w:p>
    <w:p w14:paraId="45DE62C9" w14:textId="3A5DD0B5" w:rsidR="00A512E5" w:rsidRPr="004C4358" w:rsidRDefault="00A512E5" w:rsidP="003F166B">
      <w:pPr>
        <w:spacing w:line="360" w:lineRule="auto"/>
        <w:jc w:val="both"/>
        <w:rPr>
          <w:sz w:val="20"/>
          <w:szCs w:val="20"/>
        </w:rPr>
      </w:pPr>
      <w:r w:rsidRPr="004C4358">
        <w:rPr>
          <w:sz w:val="20"/>
          <w:szCs w:val="20"/>
        </w:rPr>
        <w:t>- per difformità dei beni consegnati, rispetto alle specifiche tecniche indicate in sede di offerta o</w:t>
      </w:r>
      <w:r w:rsidR="004F0A18" w:rsidRPr="004C4358">
        <w:rPr>
          <w:sz w:val="20"/>
          <w:szCs w:val="20"/>
        </w:rPr>
        <w:t xml:space="preserve"> nel capitolato tecnico, Euro 5</w:t>
      </w:r>
      <w:r w:rsidRPr="004C4358">
        <w:rPr>
          <w:sz w:val="20"/>
          <w:szCs w:val="20"/>
        </w:rPr>
        <w:t>00,00 (</w:t>
      </w:r>
      <w:r w:rsidR="007D6F26" w:rsidRPr="004C4358">
        <w:rPr>
          <w:sz w:val="20"/>
          <w:szCs w:val="20"/>
        </w:rPr>
        <w:t>cinquecento</w:t>
      </w:r>
      <w:r w:rsidRPr="004C4358">
        <w:rPr>
          <w:sz w:val="20"/>
          <w:szCs w:val="20"/>
        </w:rPr>
        <w:t>/00);</w:t>
      </w:r>
    </w:p>
    <w:p w14:paraId="3E7ED65C" w14:textId="22532714" w:rsidR="00E01CBA" w:rsidRPr="004C4358" w:rsidRDefault="00E01CBA" w:rsidP="003F166B">
      <w:pPr>
        <w:spacing w:line="360" w:lineRule="auto"/>
        <w:jc w:val="both"/>
        <w:rPr>
          <w:sz w:val="20"/>
          <w:szCs w:val="20"/>
        </w:rPr>
      </w:pPr>
      <w:r w:rsidRPr="004C4358">
        <w:rPr>
          <w:sz w:val="20"/>
          <w:szCs w:val="20"/>
        </w:rPr>
        <w:t>- mancata disinstallazione, mancato ritiro, mancata sostituzione dell’apparecchiatura a seguito di prove di collaudo non superate nei termini indicati dal referente del D</w:t>
      </w:r>
      <w:r w:rsidR="004C4358" w:rsidRPr="004C4358">
        <w:rPr>
          <w:sz w:val="20"/>
          <w:szCs w:val="20"/>
        </w:rPr>
        <w:t>A</w:t>
      </w:r>
      <w:r w:rsidRPr="004C4358">
        <w:rPr>
          <w:sz w:val="20"/>
          <w:szCs w:val="20"/>
        </w:rPr>
        <w:t>F</w:t>
      </w:r>
      <w:r w:rsidR="004C4358" w:rsidRPr="004C4358">
        <w:rPr>
          <w:sz w:val="20"/>
          <w:szCs w:val="20"/>
        </w:rPr>
        <w:t>N</w:t>
      </w:r>
      <w:r w:rsidRPr="004C4358">
        <w:rPr>
          <w:sz w:val="20"/>
          <w:szCs w:val="20"/>
        </w:rPr>
        <w:t>A</w:t>
      </w:r>
      <w:r w:rsidR="004C4358" w:rsidRPr="004C4358">
        <w:rPr>
          <w:sz w:val="20"/>
          <w:szCs w:val="20"/>
        </w:rPr>
        <w:t>E</w:t>
      </w:r>
      <w:r w:rsidRPr="004C4358">
        <w:rPr>
          <w:sz w:val="20"/>
          <w:szCs w:val="20"/>
        </w:rPr>
        <w:t xml:space="preserve"> Euro 500,00 (cinquecento/00), a cui sommare Euro 100,00 al giorno per ogni ulteriore giorno di ritardo;</w:t>
      </w:r>
    </w:p>
    <w:p w14:paraId="22F24E02" w14:textId="77777777" w:rsidR="00E01CBA" w:rsidRPr="004C4358" w:rsidRDefault="00E01CBA" w:rsidP="00E01CBA">
      <w:pPr>
        <w:spacing w:line="360" w:lineRule="auto"/>
        <w:jc w:val="both"/>
        <w:rPr>
          <w:sz w:val="20"/>
          <w:szCs w:val="20"/>
        </w:rPr>
      </w:pPr>
      <w:r w:rsidRPr="004C4358">
        <w:rPr>
          <w:sz w:val="20"/>
          <w:szCs w:val="20"/>
        </w:rPr>
        <w:t xml:space="preserve">- mancata ottemperanza alle prescrizioni previste dall’art. 7 del Capitolato speciale d’appalto – parte tecnica Euro 100,00 (cento/00) per ogni giorno di ritardo oltre </w:t>
      </w:r>
      <w:sdt>
        <w:sdtPr>
          <w:rPr>
            <w:sz w:val="20"/>
            <w:szCs w:val="20"/>
          </w:rPr>
          <w:tag w:val="goog_rdk_3"/>
          <w:id w:val="836274440"/>
        </w:sdtPr>
        <w:sdtEndPr/>
        <w:sdtContent/>
      </w:sdt>
      <w:r w:rsidRPr="004C4358">
        <w:rPr>
          <w:sz w:val="20"/>
          <w:szCs w:val="20"/>
        </w:rPr>
        <w:t>il quinto giorno per l’intervento e/o il ripristino e/o oltre il decimo giorno per la sostituzione dell’apparecchiatura/dispositivo;</w:t>
      </w:r>
    </w:p>
    <w:p w14:paraId="44A75A40" w14:textId="77777777" w:rsidR="00E01CBA" w:rsidRPr="003F166B" w:rsidRDefault="00E01CBA" w:rsidP="00E01CBA">
      <w:pPr>
        <w:spacing w:line="360" w:lineRule="auto"/>
        <w:jc w:val="both"/>
        <w:rPr>
          <w:sz w:val="20"/>
          <w:szCs w:val="20"/>
        </w:rPr>
      </w:pPr>
      <w:r w:rsidRPr="004C4358">
        <w:rPr>
          <w:sz w:val="20"/>
          <w:szCs w:val="20"/>
        </w:rPr>
        <w:t>- per ogni altra inadempienza verrà erogata una penale di Euro 300,00 (trecento/00) al giorno, per i primi tre giorni, che si aggraverà con un aumento pari all’ 1 per mille (1xmille) dell’importo contrattuale, a partire dal quarto giorno di calendario in poi.</w:t>
      </w:r>
    </w:p>
    <w:p w14:paraId="633E1394" w14:textId="77777777" w:rsidR="00E01CBA" w:rsidRPr="00A8517F" w:rsidRDefault="00E01CBA" w:rsidP="00E01CBA">
      <w:pPr>
        <w:spacing w:line="360" w:lineRule="auto"/>
        <w:jc w:val="both"/>
        <w:rPr>
          <w:sz w:val="20"/>
          <w:szCs w:val="20"/>
        </w:rPr>
      </w:pPr>
      <w:r w:rsidRPr="00A8517F">
        <w:rPr>
          <w:sz w:val="20"/>
          <w:szCs w:val="20"/>
        </w:rPr>
        <w:t>L’applicazione delle penali può avvenire in base alle seguenti modalità:</w:t>
      </w:r>
    </w:p>
    <w:p w14:paraId="5F81F5CC" w14:textId="749C31A8" w:rsidR="00E01CBA" w:rsidRPr="00A8517F" w:rsidRDefault="00E01CBA" w:rsidP="00E01CBA">
      <w:pPr>
        <w:spacing w:line="360" w:lineRule="auto"/>
        <w:jc w:val="both"/>
        <w:rPr>
          <w:sz w:val="20"/>
          <w:szCs w:val="20"/>
        </w:rPr>
      </w:pPr>
      <w:r w:rsidRPr="00A8517F">
        <w:rPr>
          <w:sz w:val="20"/>
          <w:szCs w:val="20"/>
        </w:rPr>
        <w:t xml:space="preserve">a. compensazione del credito: è data facoltà al </w:t>
      </w:r>
      <w:r w:rsidR="00703338" w:rsidRPr="00A8517F">
        <w:rPr>
          <w:sz w:val="20"/>
          <w:szCs w:val="20"/>
        </w:rPr>
        <w:t>DA</w:t>
      </w:r>
      <w:r w:rsidR="00703338">
        <w:rPr>
          <w:sz w:val="20"/>
          <w:szCs w:val="20"/>
        </w:rPr>
        <w:t>FNAE</w:t>
      </w:r>
      <w:r w:rsidR="00703338" w:rsidRPr="00A8517F">
        <w:rPr>
          <w:sz w:val="20"/>
          <w:szCs w:val="20"/>
        </w:rPr>
        <w:t xml:space="preserve"> </w:t>
      </w:r>
      <w:r w:rsidRPr="00A8517F">
        <w:rPr>
          <w:sz w:val="20"/>
          <w:szCs w:val="20"/>
        </w:rPr>
        <w:t>di compensare i crediti derivanti dall’applicazione delle penali di cui al presente Capitolato con quanto dovuto al Contraente a qualsiasi titolo, quindi anche con i corrispettivi maturati;</w:t>
      </w:r>
    </w:p>
    <w:p w14:paraId="17BF7591" w14:textId="50C4995B" w:rsidR="00E01CBA" w:rsidRPr="00A8517F" w:rsidRDefault="00E01CBA" w:rsidP="00E01CBA">
      <w:pPr>
        <w:spacing w:line="360" w:lineRule="auto"/>
        <w:jc w:val="both"/>
        <w:rPr>
          <w:sz w:val="20"/>
          <w:szCs w:val="20"/>
        </w:rPr>
      </w:pPr>
      <w:r w:rsidRPr="00A8517F">
        <w:rPr>
          <w:sz w:val="20"/>
          <w:szCs w:val="20"/>
        </w:rPr>
        <w:t xml:space="preserve">b. escussione della cauzione definitiva per un importo pari a quello delle penali: è data facoltà al </w:t>
      </w:r>
      <w:r w:rsidR="00703338" w:rsidRPr="00A8517F">
        <w:rPr>
          <w:sz w:val="20"/>
          <w:szCs w:val="20"/>
        </w:rPr>
        <w:t>DA</w:t>
      </w:r>
      <w:r w:rsidR="00703338">
        <w:rPr>
          <w:sz w:val="20"/>
          <w:szCs w:val="20"/>
        </w:rPr>
        <w:t>FNAE</w:t>
      </w:r>
      <w:r w:rsidR="00703338" w:rsidRPr="00A8517F">
        <w:rPr>
          <w:sz w:val="20"/>
          <w:szCs w:val="20"/>
        </w:rPr>
        <w:t xml:space="preserve"> </w:t>
      </w:r>
      <w:r w:rsidRPr="00A8517F">
        <w:rPr>
          <w:sz w:val="20"/>
          <w:szCs w:val="20"/>
        </w:rPr>
        <w:t xml:space="preserve">di rivalersi sulla cauzione prodotta dal Contraente all’atto della stipula del contratto. </w:t>
      </w:r>
    </w:p>
    <w:p w14:paraId="270E0914" w14:textId="18F2C01F" w:rsidR="00E01CBA" w:rsidRPr="00A8517F" w:rsidRDefault="00E01CBA" w:rsidP="00E01CBA">
      <w:pPr>
        <w:spacing w:line="360" w:lineRule="auto"/>
        <w:jc w:val="both"/>
        <w:rPr>
          <w:sz w:val="20"/>
          <w:szCs w:val="20"/>
        </w:rPr>
      </w:pPr>
      <w:r w:rsidRPr="00A8517F">
        <w:rPr>
          <w:sz w:val="20"/>
          <w:szCs w:val="20"/>
        </w:rPr>
        <w:t xml:space="preserve">Le penali di cui sopra vengono comminate previa contestazione scritta da parte del </w:t>
      </w:r>
      <w:r w:rsidR="00703338" w:rsidRPr="00A8517F">
        <w:rPr>
          <w:sz w:val="20"/>
          <w:szCs w:val="20"/>
        </w:rPr>
        <w:t>DA</w:t>
      </w:r>
      <w:r w:rsidR="00703338">
        <w:rPr>
          <w:sz w:val="20"/>
          <w:szCs w:val="20"/>
        </w:rPr>
        <w:t>FNAE</w:t>
      </w:r>
      <w:r w:rsidRPr="00A8517F">
        <w:rPr>
          <w:sz w:val="20"/>
          <w:szCs w:val="20"/>
        </w:rPr>
        <w:t xml:space="preserve">, da effettuarsi a mezzo email (nel caso di contraente straniero) o a mezzo posta elettronica certificata (PEC) o tramite la sezione “comunicazioni” della procedura telematica di gara. </w:t>
      </w:r>
    </w:p>
    <w:p w14:paraId="607F1017" w14:textId="77777777" w:rsidR="00E01CBA" w:rsidRPr="00A8517F" w:rsidRDefault="00E01CBA" w:rsidP="00E01CBA">
      <w:pPr>
        <w:spacing w:line="360" w:lineRule="auto"/>
        <w:jc w:val="both"/>
        <w:rPr>
          <w:sz w:val="20"/>
          <w:szCs w:val="20"/>
        </w:rPr>
      </w:pPr>
      <w:r w:rsidRPr="00A8517F">
        <w:rPr>
          <w:sz w:val="20"/>
          <w:szCs w:val="20"/>
        </w:rPr>
        <w:lastRenderedPageBreak/>
        <w:t>Decorsi 7 giorni dal ricevimento della contestazione senza che l’appaltatore abbia opposto motivazioni sufficienti ed adeguate, le penali si intenderanno accettate. Si procederà al recupero degli importi addebitati mediante ritenuta diretta sul corrispettivo del periodo nel quale è assunto il provvedimento, fatto salvo quanto suindicato.</w:t>
      </w:r>
    </w:p>
    <w:p w14:paraId="05993BAB" w14:textId="77777777" w:rsidR="00E01CBA" w:rsidRPr="00A8517F" w:rsidRDefault="00E01CBA" w:rsidP="00E01CBA">
      <w:pPr>
        <w:spacing w:line="360" w:lineRule="auto"/>
        <w:jc w:val="both"/>
        <w:rPr>
          <w:sz w:val="20"/>
          <w:szCs w:val="20"/>
        </w:rPr>
      </w:pPr>
      <w:r w:rsidRPr="00A8517F">
        <w:rPr>
          <w:sz w:val="20"/>
          <w:szCs w:val="20"/>
        </w:rPr>
        <w:t>L’applicazione della penale non esonera il Contraente dall’adempimento dell’obbligazione per la quale si è reso inadempiente.</w:t>
      </w:r>
    </w:p>
    <w:p w14:paraId="6292C584" w14:textId="19DF4379" w:rsidR="00E01CBA" w:rsidRPr="00A8517F" w:rsidRDefault="00E01CBA" w:rsidP="00E01CBA">
      <w:pPr>
        <w:spacing w:line="360" w:lineRule="auto"/>
        <w:jc w:val="both"/>
        <w:rPr>
          <w:sz w:val="20"/>
          <w:szCs w:val="20"/>
        </w:rPr>
      </w:pPr>
      <w:r w:rsidRPr="00A8517F">
        <w:rPr>
          <w:sz w:val="20"/>
          <w:szCs w:val="20"/>
        </w:rPr>
        <w:t xml:space="preserve">L’applicazione delle penali non pregiudica il risarcimento di eventuali danni o ulteriori oneri sostenuti dal </w:t>
      </w:r>
      <w:r w:rsidR="00703338" w:rsidRPr="00A8517F">
        <w:rPr>
          <w:sz w:val="20"/>
          <w:szCs w:val="20"/>
        </w:rPr>
        <w:t>DA</w:t>
      </w:r>
      <w:r w:rsidR="00703338">
        <w:rPr>
          <w:sz w:val="20"/>
          <w:szCs w:val="20"/>
        </w:rPr>
        <w:t>FNAE</w:t>
      </w:r>
      <w:r w:rsidRPr="00A8517F">
        <w:rPr>
          <w:sz w:val="20"/>
          <w:szCs w:val="20"/>
        </w:rPr>
        <w:t>.</w:t>
      </w:r>
    </w:p>
    <w:p w14:paraId="33B05436" w14:textId="77777777" w:rsidR="00E01CBA" w:rsidRPr="00A8517F" w:rsidRDefault="00E01CBA" w:rsidP="00E01CBA">
      <w:pPr>
        <w:spacing w:line="360" w:lineRule="auto"/>
        <w:jc w:val="both"/>
        <w:rPr>
          <w:sz w:val="20"/>
          <w:szCs w:val="20"/>
        </w:rPr>
      </w:pPr>
      <w:r w:rsidRPr="00A8517F">
        <w:rPr>
          <w:sz w:val="20"/>
          <w:szCs w:val="20"/>
        </w:rPr>
        <w:t xml:space="preserve">L’importo complessivo delle penalità eventualmente comminate non potrà comunque superare il 10% dell’importo globale del contratto. </w:t>
      </w:r>
    </w:p>
    <w:p w14:paraId="0E9B6DBE" w14:textId="77777777" w:rsidR="00E01CBA" w:rsidRPr="00A8517F" w:rsidRDefault="00E01CBA" w:rsidP="00E01CBA">
      <w:pPr>
        <w:spacing w:line="360" w:lineRule="auto"/>
        <w:jc w:val="both"/>
        <w:rPr>
          <w:sz w:val="20"/>
          <w:szCs w:val="20"/>
        </w:rPr>
      </w:pPr>
      <w:r w:rsidRPr="00A8517F">
        <w:rPr>
          <w:sz w:val="20"/>
          <w:szCs w:val="20"/>
        </w:rPr>
        <w:t>Superato il 10% dell’importo, il contratto è risolto di diritto.</w:t>
      </w:r>
      <w:r w:rsidRPr="00A8517F">
        <w:rPr>
          <w:sz w:val="20"/>
          <w:szCs w:val="20"/>
        </w:rPr>
        <w:tab/>
      </w:r>
    </w:p>
    <w:p w14:paraId="0AB4AA01" w14:textId="73830AFD" w:rsidR="00E01CBA" w:rsidRPr="00A8517F" w:rsidRDefault="009E40B0" w:rsidP="00E01CBA">
      <w:pPr>
        <w:pStyle w:val="Titolo1"/>
        <w:tabs>
          <w:tab w:val="left" w:pos="0"/>
        </w:tabs>
        <w:suppressAutoHyphens/>
        <w:ind w:left="0" w:firstLine="0"/>
        <w:rPr>
          <w:b w:val="0"/>
        </w:rPr>
      </w:pPr>
      <w:bookmarkStart w:id="17" w:name="_heading=h.44sinio" w:colFirst="0" w:colLast="0"/>
      <w:bookmarkStart w:id="18" w:name="_heading=h.2jxsxqh" w:colFirst="0" w:colLast="0"/>
      <w:bookmarkEnd w:id="17"/>
      <w:bookmarkEnd w:id="18"/>
      <w:r w:rsidRPr="009E40B0">
        <w:rPr>
          <w:b w:val="0"/>
        </w:rPr>
        <w:t>Art. 16 -</w:t>
      </w:r>
      <w:r>
        <w:t xml:space="preserve"> </w:t>
      </w:r>
      <w:r w:rsidR="00E01CBA" w:rsidRPr="00A8517F">
        <w:t>Risoluzione per inadempimento e recesso</w:t>
      </w:r>
    </w:p>
    <w:p w14:paraId="4FEA9F36" w14:textId="0403C330" w:rsidR="00E01CBA" w:rsidRPr="00A8517F" w:rsidRDefault="00E01CBA" w:rsidP="00E01CBA">
      <w:pPr>
        <w:spacing w:line="360" w:lineRule="auto"/>
        <w:jc w:val="both"/>
        <w:rPr>
          <w:sz w:val="20"/>
          <w:szCs w:val="20"/>
        </w:rPr>
      </w:pPr>
      <w:r w:rsidRPr="00A8517F">
        <w:rPr>
          <w:sz w:val="20"/>
          <w:szCs w:val="20"/>
        </w:rPr>
        <w:t xml:space="preserve">Fatte salve le ipotesi di risoluzione espressamente previste dal presente Capitolato, e dall'art. 108 del </w:t>
      </w:r>
      <w:proofErr w:type="spellStart"/>
      <w:r w:rsidRPr="00A8517F">
        <w:rPr>
          <w:sz w:val="20"/>
          <w:szCs w:val="20"/>
        </w:rPr>
        <w:t>D.Lgs.</w:t>
      </w:r>
      <w:proofErr w:type="spellEnd"/>
      <w:r w:rsidRPr="00A8517F">
        <w:rPr>
          <w:sz w:val="20"/>
          <w:szCs w:val="20"/>
        </w:rPr>
        <w:t xml:space="preserve"> 50/2016 </w:t>
      </w:r>
      <w:proofErr w:type="spellStart"/>
      <w:r w:rsidRPr="00A8517F">
        <w:rPr>
          <w:sz w:val="20"/>
          <w:szCs w:val="20"/>
        </w:rPr>
        <w:t>s.m.i.</w:t>
      </w:r>
      <w:proofErr w:type="spellEnd"/>
      <w:r w:rsidRPr="00A8517F">
        <w:rPr>
          <w:sz w:val="20"/>
          <w:szCs w:val="20"/>
        </w:rPr>
        <w:t xml:space="preserve">, il </w:t>
      </w:r>
      <w:r w:rsidR="004A6647" w:rsidRPr="00A8517F">
        <w:rPr>
          <w:sz w:val="20"/>
          <w:szCs w:val="20"/>
        </w:rPr>
        <w:t>DA</w:t>
      </w:r>
      <w:r w:rsidR="004A6647">
        <w:rPr>
          <w:sz w:val="20"/>
          <w:szCs w:val="20"/>
        </w:rPr>
        <w:t>FNAE</w:t>
      </w:r>
      <w:r w:rsidR="004A6647" w:rsidRPr="00A8517F">
        <w:rPr>
          <w:sz w:val="20"/>
          <w:szCs w:val="20"/>
        </w:rPr>
        <w:t xml:space="preserve"> </w:t>
      </w:r>
      <w:r w:rsidRPr="00A8517F">
        <w:rPr>
          <w:sz w:val="20"/>
          <w:szCs w:val="20"/>
        </w:rPr>
        <w:t xml:space="preserve">potrà risolvere di diritto il Contratto, ai sensi dell'art. 1456 del Codice Civile, previa dichiarazione da comunicare all’appaltatore, mediante comunicazione via PEC o via </w:t>
      </w:r>
      <w:proofErr w:type="spellStart"/>
      <w:r w:rsidRPr="00A8517F">
        <w:rPr>
          <w:sz w:val="20"/>
          <w:szCs w:val="20"/>
        </w:rPr>
        <w:t>emai</w:t>
      </w:r>
      <w:proofErr w:type="spellEnd"/>
      <w:r w:rsidRPr="00A8517F">
        <w:rPr>
          <w:sz w:val="20"/>
          <w:szCs w:val="20"/>
        </w:rPr>
        <w:t xml:space="preserve">, nei seguenti casi: </w:t>
      </w:r>
    </w:p>
    <w:p w14:paraId="76EAB2F4" w14:textId="77777777" w:rsidR="00E01CBA" w:rsidRPr="00A8517F" w:rsidRDefault="00E01CBA" w:rsidP="00E01CBA">
      <w:pPr>
        <w:spacing w:line="360" w:lineRule="auto"/>
        <w:jc w:val="both"/>
        <w:rPr>
          <w:sz w:val="20"/>
          <w:szCs w:val="20"/>
        </w:rPr>
      </w:pPr>
      <w:r w:rsidRPr="00A8517F">
        <w:rPr>
          <w:sz w:val="20"/>
          <w:szCs w:val="20"/>
        </w:rPr>
        <w:t xml:space="preserve">a) reiterata e grave inosservanza delle modalità e delle tempistiche di realizzazione delle prestazioni richiesti, secondo quanto previsto nel presente Capitolato e nell'offerta tecnica presentata in sede di gara. </w:t>
      </w:r>
    </w:p>
    <w:p w14:paraId="24E040C4" w14:textId="12D1505F" w:rsidR="00E01CBA" w:rsidRPr="00A8517F" w:rsidRDefault="00E01CBA" w:rsidP="00E01CBA">
      <w:pPr>
        <w:spacing w:line="360" w:lineRule="auto"/>
        <w:jc w:val="both"/>
        <w:rPr>
          <w:sz w:val="20"/>
          <w:szCs w:val="20"/>
        </w:rPr>
      </w:pPr>
      <w:r w:rsidRPr="00A8517F">
        <w:rPr>
          <w:sz w:val="20"/>
          <w:szCs w:val="20"/>
        </w:rPr>
        <w:t xml:space="preserve">b) cessazione o qualunque sospensione/interruzione unilaterale delle </w:t>
      </w:r>
      <w:r w:rsidR="004A6647">
        <w:rPr>
          <w:sz w:val="20"/>
          <w:szCs w:val="20"/>
        </w:rPr>
        <w:t>prestazioni</w:t>
      </w:r>
      <w:r w:rsidRPr="00A8517F">
        <w:rPr>
          <w:sz w:val="20"/>
          <w:szCs w:val="20"/>
        </w:rPr>
        <w:t xml:space="preserve"> per un tempo anche non consecutivo di tre giorni, anche se motivata dall’esistenza di controversie con il </w:t>
      </w:r>
      <w:r w:rsidR="004A6647" w:rsidRPr="00A8517F">
        <w:rPr>
          <w:sz w:val="20"/>
          <w:szCs w:val="20"/>
        </w:rPr>
        <w:t>DA</w:t>
      </w:r>
      <w:r w:rsidR="004A6647">
        <w:rPr>
          <w:sz w:val="20"/>
          <w:szCs w:val="20"/>
        </w:rPr>
        <w:t>FNAE</w:t>
      </w:r>
      <w:r w:rsidRPr="00A8517F">
        <w:rPr>
          <w:sz w:val="20"/>
          <w:szCs w:val="20"/>
        </w:rPr>
        <w:t>;</w:t>
      </w:r>
    </w:p>
    <w:p w14:paraId="4A2157EC" w14:textId="77777777" w:rsidR="00E01CBA" w:rsidRPr="00A8517F" w:rsidRDefault="00E01CBA" w:rsidP="00E01CBA">
      <w:pPr>
        <w:spacing w:line="360" w:lineRule="auto"/>
        <w:jc w:val="both"/>
        <w:rPr>
          <w:sz w:val="20"/>
          <w:szCs w:val="20"/>
        </w:rPr>
      </w:pPr>
      <w:r w:rsidRPr="00A8517F">
        <w:rPr>
          <w:sz w:val="20"/>
          <w:szCs w:val="20"/>
        </w:rPr>
        <w:t xml:space="preserve">c) cessione - totale o parziale, diretta o indiretta – del contratto, oppure cessione non autorizzata dei crediti da quest’ultimo derivanti, ovvero conferimento, in qualsiasi modo e forma, di procure all’incasso; </w:t>
      </w:r>
    </w:p>
    <w:p w14:paraId="7C36E5D4" w14:textId="5F5458F9" w:rsidR="00E01CBA" w:rsidRPr="00A8517F" w:rsidRDefault="00E01CBA" w:rsidP="00E01CBA">
      <w:pPr>
        <w:spacing w:line="360" w:lineRule="auto"/>
        <w:jc w:val="both"/>
        <w:rPr>
          <w:sz w:val="20"/>
          <w:szCs w:val="20"/>
        </w:rPr>
      </w:pPr>
      <w:r w:rsidRPr="00A8517F">
        <w:rPr>
          <w:sz w:val="20"/>
          <w:szCs w:val="20"/>
        </w:rPr>
        <w:t xml:space="preserve">d) mancata completa reintegrazione della cauzione definitiva, eventualmente escussa, entro il termine di 10 (dieci) giorni naturali e consecutivi dal ricevimento della relativa richiesta da parte del </w:t>
      </w:r>
      <w:r w:rsidR="004A6647" w:rsidRPr="00A8517F">
        <w:rPr>
          <w:sz w:val="20"/>
          <w:szCs w:val="20"/>
        </w:rPr>
        <w:t>DA</w:t>
      </w:r>
      <w:r w:rsidR="004A6647">
        <w:rPr>
          <w:sz w:val="20"/>
          <w:szCs w:val="20"/>
        </w:rPr>
        <w:t>FNAE</w:t>
      </w:r>
      <w:r w:rsidRPr="00A8517F">
        <w:rPr>
          <w:sz w:val="20"/>
          <w:szCs w:val="20"/>
        </w:rPr>
        <w:t xml:space="preserve">; </w:t>
      </w:r>
    </w:p>
    <w:p w14:paraId="611BE1D6" w14:textId="77777777" w:rsidR="00E01CBA" w:rsidRPr="00A8517F" w:rsidRDefault="00E01CBA" w:rsidP="00E01CBA">
      <w:pPr>
        <w:spacing w:line="360" w:lineRule="auto"/>
        <w:jc w:val="both"/>
        <w:rPr>
          <w:sz w:val="20"/>
          <w:szCs w:val="20"/>
        </w:rPr>
      </w:pPr>
      <w:r w:rsidRPr="00A8517F">
        <w:rPr>
          <w:sz w:val="20"/>
          <w:szCs w:val="20"/>
        </w:rPr>
        <w:t xml:space="preserve">e) mancato rispetto della normativa antimafia e delle altre disposizioni normative vigenti in materia; </w:t>
      </w:r>
    </w:p>
    <w:p w14:paraId="05B3B745" w14:textId="77777777" w:rsidR="00E01CBA" w:rsidRPr="00A8517F" w:rsidRDefault="00E01CBA" w:rsidP="00E01CBA">
      <w:pPr>
        <w:spacing w:line="360" w:lineRule="auto"/>
        <w:jc w:val="both"/>
        <w:rPr>
          <w:sz w:val="20"/>
          <w:szCs w:val="20"/>
        </w:rPr>
      </w:pPr>
      <w:r w:rsidRPr="00A8517F">
        <w:rPr>
          <w:sz w:val="20"/>
          <w:szCs w:val="20"/>
        </w:rPr>
        <w:t xml:space="preserve">f) qualsivoglia altra causa che comporti, in capo all’appaltatore, la perdita dei requisiti di ordine generale per la partecipazione agli appalti pubblici, così come definiti dall’art. 80 del </w:t>
      </w:r>
      <w:proofErr w:type="spellStart"/>
      <w:r w:rsidRPr="00A8517F">
        <w:rPr>
          <w:sz w:val="20"/>
          <w:szCs w:val="20"/>
        </w:rPr>
        <w:t>D.Lgs.</w:t>
      </w:r>
      <w:proofErr w:type="spellEnd"/>
      <w:r w:rsidRPr="00A8517F">
        <w:rPr>
          <w:sz w:val="20"/>
          <w:szCs w:val="20"/>
        </w:rPr>
        <w:t xml:space="preserve"> 50/2016 </w:t>
      </w:r>
      <w:proofErr w:type="spellStart"/>
      <w:r w:rsidRPr="00A8517F">
        <w:rPr>
          <w:sz w:val="20"/>
          <w:szCs w:val="20"/>
        </w:rPr>
        <w:t>s.m.i.</w:t>
      </w:r>
      <w:proofErr w:type="spellEnd"/>
      <w:r w:rsidRPr="00A8517F">
        <w:rPr>
          <w:sz w:val="20"/>
          <w:szCs w:val="20"/>
        </w:rPr>
        <w:t xml:space="preserve">; </w:t>
      </w:r>
    </w:p>
    <w:p w14:paraId="5A8A9474" w14:textId="77777777" w:rsidR="00E01CBA" w:rsidRPr="00A8517F" w:rsidRDefault="00E01CBA" w:rsidP="00E01CBA">
      <w:pPr>
        <w:spacing w:line="360" w:lineRule="auto"/>
        <w:jc w:val="both"/>
        <w:rPr>
          <w:sz w:val="20"/>
          <w:szCs w:val="20"/>
        </w:rPr>
      </w:pPr>
      <w:r w:rsidRPr="00A8517F">
        <w:rPr>
          <w:sz w:val="20"/>
          <w:szCs w:val="20"/>
        </w:rPr>
        <w:t xml:space="preserve">g) mancato rispetto della normativa vigente in materia di lavoro, d’infortuni sul lavoro, d’igiene, di previdenza sociale e di tutti gli obblighi previsti dal citato d.lgs. n. 81/2008 e/o inosservanza degli obblighi previsti dai contratti collettivi di categoria, nazionali e regionali, anche dopo la loro scadenza fino alla loro sostituzione; </w:t>
      </w:r>
    </w:p>
    <w:p w14:paraId="116DFD6F" w14:textId="77777777" w:rsidR="00E01CBA" w:rsidRPr="00A8517F" w:rsidRDefault="00E01CBA" w:rsidP="00E01CBA">
      <w:pPr>
        <w:spacing w:line="360" w:lineRule="auto"/>
        <w:jc w:val="both"/>
        <w:rPr>
          <w:sz w:val="20"/>
          <w:szCs w:val="20"/>
        </w:rPr>
      </w:pPr>
      <w:r w:rsidRPr="00A8517F">
        <w:rPr>
          <w:sz w:val="20"/>
          <w:szCs w:val="20"/>
        </w:rPr>
        <w:t>h) mancato rispetto degli obblighi di riservatezza;</w:t>
      </w:r>
    </w:p>
    <w:p w14:paraId="43A05641" w14:textId="77777777" w:rsidR="00E01CBA" w:rsidRPr="00A8517F" w:rsidRDefault="00E01CBA" w:rsidP="00E01CBA">
      <w:pPr>
        <w:spacing w:line="360" w:lineRule="auto"/>
        <w:jc w:val="both"/>
        <w:rPr>
          <w:sz w:val="20"/>
          <w:szCs w:val="20"/>
        </w:rPr>
      </w:pPr>
      <w:r w:rsidRPr="00A8517F">
        <w:rPr>
          <w:sz w:val="20"/>
          <w:szCs w:val="20"/>
        </w:rPr>
        <w:t>i) mancato rispetto delle previsioni del Codice di comportamento di cui all’art. 21 del presente Capitolato speciale d’appalto – parte amministrativa.</w:t>
      </w:r>
    </w:p>
    <w:p w14:paraId="0D1A97BA" w14:textId="2F37D8F2" w:rsidR="004A6647" w:rsidRDefault="00E01CBA" w:rsidP="00E01CBA">
      <w:pPr>
        <w:spacing w:line="360" w:lineRule="auto"/>
        <w:jc w:val="both"/>
        <w:rPr>
          <w:sz w:val="20"/>
          <w:szCs w:val="20"/>
        </w:rPr>
      </w:pPr>
      <w:r w:rsidRPr="00A8517F">
        <w:rPr>
          <w:sz w:val="20"/>
          <w:szCs w:val="20"/>
        </w:rPr>
        <w:t xml:space="preserve">Il </w:t>
      </w:r>
      <w:r w:rsidR="004A6647" w:rsidRPr="00A8517F">
        <w:rPr>
          <w:sz w:val="20"/>
          <w:szCs w:val="20"/>
        </w:rPr>
        <w:t>DA</w:t>
      </w:r>
      <w:r w:rsidR="004A6647">
        <w:rPr>
          <w:sz w:val="20"/>
          <w:szCs w:val="20"/>
        </w:rPr>
        <w:t>FNAE</w:t>
      </w:r>
      <w:r w:rsidRPr="00A8517F">
        <w:rPr>
          <w:sz w:val="20"/>
          <w:szCs w:val="20"/>
        </w:rPr>
        <w:t xml:space="preserve"> ha diritto di recedere unilateralmente dal Contratto in qualsiasi momento secondo le modalità previste dall'art. 109 del </w:t>
      </w:r>
      <w:proofErr w:type="spellStart"/>
      <w:r w:rsidRPr="00A8517F">
        <w:rPr>
          <w:sz w:val="20"/>
          <w:szCs w:val="20"/>
        </w:rPr>
        <w:t>D.Lgs.</w:t>
      </w:r>
      <w:proofErr w:type="spellEnd"/>
      <w:r w:rsidRPr="00A8517F">
        <w:rPr>
          <w:sz w:val="20"/>
          <w:szCs w:val="20"/>
        </w:rPr>
        <w:t xml:space="preserve"> 50/2016 </w:t>
      </w:r>
      <w:proofErr w:type="spellStart"/>
      <w:r w:rsidRPr="00A8517F">
        <w:rPr>
          <w:sz w:val="20"/>
          <w:szCs w:val="20"/>
        </w:rPr>
        <w:t>s.m.i.</w:t>
      </w:r>
      <w:proofErr w:type="spellEnd"/>
      <w:r w:rsidRPr="00A8517F">
        <w:rPr>
          <w:sz w:val="20"/>
          <w:szCs w:val="20"/>
        </w:rPr>
        <w:t xml:space="preserve">. L’eventuale dichiarazione di risoluzione, ovvero di recesso per giusta causa, deve essere inviata via PEC. In tali casi, la risoluzione o il recesso hanno effetto dalla data di ricezione della relativa dichiarazione. Dalla data di efficacia della risoluzione o del recesso, l’appaltatore deve </w:t>
      </w:r>
      <w:r w:rsidRPr="00A8517F">
        <w:rPr>
          <w:sz w:val="20"/>
          <w:szCs w:val="20"/>
        </w:rPr>
        <w:lastRenderedPageBreak/>
        <w:t>cessare tutte le prestazioni contrattuali, assicurando che tale cessazione non comporti danno alcuno al</w:t>
      </w:r>
      <w:r w:rsidR="004A6647" w:rsidRPr="004A6647">
        <w:rPr>
          <w:sz w:val="20"/>
          <w:szCs w:val="20"/>
        </w:rPr>
        <w:t xml:space="preserve"> </w:t>
      </w:r>
      <w:r w:rsidR="004A6647" w:rsidRPr="00A8517F">
        <w:rPr>
          <w:sz w:val="20"/>
          <w:szCs w:val="20"/>
        </w:rPr>
        <w:t>DA</w:t>
      </w:r>
      <w:r w:rsidR="004A6647">
        <w:rPr>
          <w:sz w:val="20"/>
          <w:szCs w:val="20"/>
        </w:rPr>
        <w:t>FNA</w:t>
      </w:r>
      <w:r w:rsidR="00F03040">
        <w:rPr>
          <w:sz w:val="20"/>
          <w:szCs w:val="20"/>
        </w:rPr>
        <w:t>E</w:t>
      </w:r>
      <w:r w:rsidRPr="00A8517F">
        <w:rPr>
          <w:sz w:val="20"/>
          <w:szCs w:val="20"/>
        </w:rPr>
        <w:t xml:space="preserve">. </w:t>
      </w:r>
    </w:p>
    <w:p w14:paraId="7919C7AA" w14:textId="4D16113B" w:rsidR="00E01CBA" w:rsidRPr="00A8517F" w:rsidRDefault="00E01CBA" w:rsidP="00E01CBA">
      <w:pPr>
        <w:spacing w:line="360" w:lineRule="auto"/>
        <w:jc w:val="both"/>
        <w:rPr>
          <w:sz w:val="20"/>
          <w:szCs w:val="20"/>
        </w:rPr>
      </w:pPr>
      <w:r w:rsidRPr="00A8517F">
        <w:rPr>
          <w:sz w:val="20"/>
          <w:szCs w:val="20"/>
        </w:rPr>
        <w:t xml:space="preserve">Il </w:t>
      </w:r>
      <w:r w:rsidR="004A6647" w:rsidRPr="00A8517F">
        <w:rPr>
          <w:sz w:val="20"/>
          <w:szCs w:val="20"/>
        </w:rPr>
        <w:t>DA</w:t>
      </w:r>
      <w:r w:rsidR="004A6647">
        <w:rPr>
          <w:sz w:val="20"/>
          <w:szCs w:val="20"/>
        </w:rPr>
        <w:t>FNAE</w:t>
      </w:r>
      <w:r w:rsidRPr="00A8517F">
        <w:rPr>
          <w:sz w:val="20"/>
          <w:szCs w:val="20"/>
        </w:rPr>
        <w:t xml:space="preserve"> si riserva il diritto di risolvere il contratto nel caso in cui l’ammontare complessivo delle penali superi il 10% del valore dello stesso, ovvero nel caso di gravi inadempienze agli obblighi contrattuali da parte dell’appaltatore. In tal caso il D</w:t>
      </w:r>
      <w:r w:rsidR="004E1A16">
        <w:rPr>
          <w:sz w:val="20"/>
          <w:szCs w:val="20"/>
        </w:rPr>
        <w:t>A</w:t>
      </w:r>
      <w:r w:rsidRPr="00A8517F">
        <w:rPr>
          <w:sz w:val="20"/>
          <w:szCs w:val="20"/>
        </w:rPr>
        <w:t>F</w:t>
      </w:r>
      <w:r w:rsidR="004E1A16">
        <w:rPr>
          <w:sz w:val="20"/>
          <w:szCs w:val="20"/>
        </w:rPr>
        <w:t>N</w:t>
      </w:r>
      <w:r w:rsidRPr="00A8517F">
        <w:rPr>
          <w:sz w:val="20"/>
          <w:szCs w:val="20"/>
        </w:rPr>
        <w:t>A</w:t>
      </w:r>
      <w:r w:rsidR="004E1A16">
        <w:rPr>
          <w:sz w:val="20"/>
          <w:szCs w:val="20"/>
        </w:rPr>
        <w:t>E</w:t>
      </w:r>
      <w:r w:rsidRPr="00A8517F">
        <w:rPr>
          <w:sz w:val="20"/>
          <w:szCs w:val="20"/>
        </w:rPr>
        <w:t xml:space="preserve"> avrà la facoltà di incamerare la cauzione definitiva, nonché di procedere all’esecuzione in danno dell’appaltatore. Resta salvo il diritto al risarcimento dell’eventuale maggior danno. La risoluzione del contratto, non esime l’appaltatore dal risarcimento dei danni subiti dal </w:t>
      </w:r>
      <w:r w:rsidR="004A6647" w:rsidRPr="00A8517F">
        <w:rPr>
          <w:sz w:val="20"/>
          <w:szCs w:val="20"/>
        </w:rPr>
        <w:t>DA</w:t>
      </w:r>
      <w:r w:rsidR="004A6647">
        <w:rPr>
          <w:sz w:val="20"/>
          <w:szCs w:val="20"/>
        </w:rPr>
        <w:t>FNAE</w:t>
      </w:r>
      <w:r w:rsidRPr="00A8517F">
        <w:rPr>
          <w:sz w:val="20"/>
          <w:szCs w:val="20"/>
        </w:rPr>
        <w:t xml:space="preserve">, per effetto delle circostanze che hanno determinato la risoluzione e/o conseguenti e connesse. In caso di risoluzione del contratto l’appaltatore si impegna, a fornire al </w:t>
      </w:r>
      <w:r w:rsidR="004A6647" w:rsidRPr="00A8517F">
        <w:rPr>
          <w:sz w:val="20"/>
          <w:szCs w:val="20"/>
        </w:rPr>
        <w:t>DA</w:t>
      </w:r>
      <w:r w:rsidR="004A6647">
        <w:rPr>
          <w:sz w:val="20"/>
          <w:szCs w:val="20"/>
        </w:rPr>
        <w:t>FNAE</w:t>
      </w:r>
      <w:r w:rsidR="004A6647" w:rsidRPr="00A8517F">
        <w:rPr>
          <w:sz w:val="20"/>
          <w:szCs w:val="20"/>
        </w:rPr>
        <w:t xml:space="preserve"> </w:t>
      </w:r>
      <w:r w:rsidRPr="00A8517F">
        <w:rPr>
          <w:sz w:val="20"/>
          <w:szCs w:val="20"/>
        </w:rPr>
        <w:t xml:space="preserve">tutta la documentazione probatoria, relativa alle prestazioni effettuate, che non sia stata ancora consegnata. </w:t>
      </w:r>
    </w:p>
    <w:p w14:paraId="623361A1" w14:textId="50C30594" w:rsidR="00E01CBA" w:rsidRPr="00A8517F" w:rsidRDefault="001B19E2" w:rsidP="00E01CBA">
      <w:pPr>
        <w:pStyle w:val="Titolo1"/>
        <w:suppressAutoHyphens/>
        <w:ind w:left="0" w:firstLine="0"/>
        <w:rPr>
          <w:b w:val="0"/>
        </w:rPr>
      </w:pPr>
      <w:bookmarkStart w:id="19" w:name="_heading=h.z337ya" w:colFirst="0" w:colLast="0"/>
      <w:bookmarkEnd w:id="19"/>
      <w:r w:rsidRPr="001B19E2">
        <w:rPr>
          <w:b w:val="0"/>
        </w:rPr>
        <w:t>Art. 17 -</w:t>
      </w:r>
      <w:r>
        <w:t xml:space="preserve"> </w:t>
      </w:r>
      <w:r w:rsidR="00E01CBA" w:rsidRPr="00A8517F">
        <w:t>Recesso ex art. 1, c. 13 del D. L. n. 95/2012 convertito con modificazioni dalla L. n. 135/2012</w:t>
      </w:r>
    </w:p>
    <w:p w14:paraId="68355260" w14:textId="59CFC706" w:rsidR="00E01CBA" w:rsidRPr="00A8517F" w:rsidRDefault="00E01CBA" w:rsidP="00E01CBA">
      <w:pPr>
        <w:spacing w:line="360" w:lineRule="auto"/>
        <w:jc w:val="both"/>
        <w:rPr>
          <w:sz w:val="20"/>
          <w:szCs w:val="20"/>
        </w:rPr>
      </w:pPr>
      <w:r w:rsidRPr="00A8517F">
        <w:rPr>
          <w:sz w:val="20"/>
          <w:szCs w:val="20"/>
        </w:rPr>
        <w:t xml:space="preserve">Il </w:t>
      </w:r>
      <w:r w:rsidR="004A6647" w:rsidRPr="00A8517F">
        <w:rPr>
          <w:sz w:val="20"/>
          <w:szCs w:val="20"/>
        </w:rPr>
        <w:t>DA</w:t>
      </w:r>
      <w:r w:rsidR="004A6647">
        <w:rPr>
          <w:sz w:val="20"/>
          <w:szCs w:val="20"/>
        </w:rPr>
        <w:t>FNAE</w:t>
      </w:r>
      <w:r w:rsidR="004A6647" w:rsidRPr="00A8517F">
        <w:rPr>
          <w:sz w:val="20"/>
          <w:szCs w:val="20"/>
        </w:rPr>
        <w:t xml:space="preserve"> </w:t>
      </w:r>
      <w:r w:rsidRPr="00A8517F">
        <w:rPr>
          <w:sz w:val="20"/>
          <w:szCs w:val="20"/>
        </w:rPr>
        <w:t xml:space="preserve">si riserva, altresì, il diritto di recedere, in qualunque tempo, con preavviso di almeno 15 (quindici) giorni, da comunicare all’appaltatore con raccomandata internazionale per contraente straniero ovvero a mezzo di Posta Elettronica Certificata (P.E.C.) nel caso in cui, tenuto conto anche dell’importo dovuto per le prestazioni non ancora eseguite, i parametri delle Convenzioni stipulate da </w:t>
      </w:r>
      <w:proofErr w:type="spellStart"/>
      <w:r w:rsidRPr="00A8517F">
        <w:rPr>
          <w:sz w:val="20"/>
          <w:szCs w:val="20"/>
        </w:rPr>
        <w:t>Consip</w:t>
      </w:r>
      <w:proofErr w:type="spellEnd"/>
      <w:r w:rsidRPr="00A8517F">
        <w:rPr>
          <w:sz w:val="20"/>
          <w:szCs w:val="20"/>
        </w:rPr>
        <w:t xml:space="preserve"> S.p.A. ai sensi dell’articolo 26, comma 1, della Legge 23 dicembre 1999, n. 488 successivamente alla stipula del contratto, siano migliorativi ed l’</w:t>
      </w:r>
      <w:r w:rsidR="004A6647">
        <w:rPr>
          <w:sz w:val="20"/>
          <w:szCs w:val="20"/>
        </w:rPr>
        <w:t>a</w:t>
      </w:r>
      <w:r w:rsidRPr="00A8517F">
        <w:rPr>
          <w:sz w:val="20"/>
          <w:szCs w:val="20"/>
        </w:rPr>
        <w:t xml:space="preserve">ppaltatore non acconsente ad una modifica delle condizioni economiche tale da rispettare il limite di cui all’articolo 26, comma 3 della Legge 23 dicembre 1999, n. 488. In tal caso, il </w:t>
      </w:r>
      <w:r w:rsidR="004A6647" w:rsidRPr="00A8517F">
        <w:rPr>
          <w:sz w:val="20"/>
          <w:szCs w:val="20"/>
        </w:rPr>
        <w:t>DA</w:t>
      </w:r>
      <w:r w:rsidR="004A6647">
        <w:rPr>
          <w:sz w:val="20"/>
          <w:szCs w:val="20"/>
        </w:rPr>
        <w:t>FNAE</w:t>
      </w:r>
      <w:r w:rsidR="004A6647" w:rsidRPr="00A8517F">
        <w:rPr>
          <w:sz w:val="20"/>
          <w:szCs w:val="20"/>
        </w:rPr>
        <w:t xml:space="preserve"> </w:t>
      </w:r>
      <w:r w:rsidRPr="00A8517F">
        <w:rPr>
          <w:sz w:val="20"/>
          <w:szCs w:val="20"/>
        </w:rPr>
        <w:t>sarà tenuto al pagamento:</w:t>
      </w:r>
    </w:p>
    <w:p w14:paraId="60A61480" w14:textId="77777777" w:rsidR="00E01CBA" w:rsidRPr="00A8517F" w:rsidRDefault="00E01CBA" w:rsidP="00E01CBA">
      <w:pPr>
        <w:numPr>
          <w:ilvl w:val="0"/>
          <w:numId w:val="35"/>
        </w:numPr>
        <w:pBdr>
          <w:top w:val="nil"/>
          <w:left w:val="nil"/>
          <w:bottom w:val="nil"/>
          <w:right w:val="nil"/>
          <w:between w:val="nil"/>
        </w:pBdr>
        <w:suppressAutoHyphens/>
        <w:spacing w:line="360" w:lineRule="auto"/>
        <w:ind w:left="0" w:firstLine="0"/>
        <w:jc w:val="both"/>
        <w:rPr>
          <w:sz w:val="20"/>
          <w:szCs w:val="20"/>
        </w:rPr>
      </w:pPr>
      <w:r w:rsidRPr="00A8517F">
        <w:rPr>
          <w:sz w:val="20"/>
          <w:szCs w:val="20"/>
        </w:rPr>
        <w:t>delle sole prestazioni eseguite e ritenute regolari al momento in cui viene comunicato l’atto di recesso, così come attestate dal Certificato di Verifica di Conformità;</w:t>
      </w:r>
    </w:p>
    <w:p w14:paraId="5E6D545B" w14:textId="77777777" w:rsidR="00E01CBA" w:rsidRPr="00A8517F" w:rsidRDefault="00E01CBA" w:rsidP="00E01CBA">
      <w:pPr>
        <w:numPr>
          <w:ilvl w:val="0"/>
          <w:numId w:val="35"/>
        </w:numPr>
        <w:pBdr>
          <w:top w:val="nil"/>
          <w:left w:val="nil"/>
          <w:bottom w:val="nil"/>
          <w:right w:val="nil"/>
          <w:between w:val="nil"/>
        </w:pBdr>
        <w:suppressAutoHyphens/>
        <w:spacing w:line="360" w:lineRule="auto"/>
        <w:ind w:left="0" w:firstLine="0"/>
        <w:jc w:val="both"/>
        <w:rPr>
          <w:sz w:val="20"/>
          <w:szCs w:val="20"/>
        </w:rPr>
      </w:pPr>
      <w:r w:rsidRPr="00A8517F">
        <w:rPr>
          <w:sz w:val="20"/>
          <w:szCs w:val="20"/>
        </w:rPr>
        <w:t>di un indennizzo pari al 10% dell’importo delle attività non eseguite.</w:t>
      </w:r>
    </w:p>
    <w:p w14:paraId="234A0971" w14:textId="77777777" w:rsidR="00E01CBA" w:rsidRPr="00A8517F" w:rsidRDefault="00E01CBA" w:rsidP="00E01CBA">
      <w:pPr>
        <w:spacing w:line="360" w:lineRule="auto"/>
        <w:jc w:val="both"/>
        <w:rPr>
          <w:sz w:val="20"/>
          <w:szCs w:val="20"/>
        </w:rPr>
      </w:pPr>
      <w:r w:rsidRPr="00A8517F">
        <w:rPr>
          <w:sz w:val="20"/>
          <w:szCs w:val="20"/>
        </w:rPr>
        <w:t xml:space="preserve">In ogni caso, trova applicazione l’art. 109 del </w:t>
      </w:r>
      <w:proofErr w:type="spellStart"/>
      <w:r w:rsidRPr="00A8517F">
        <w:rPr>
          <w:sz w:val="20"/>
          <w:szCs w:val="20"/>
        </w:rPr>
        <w:t>D.Lgs.</w:t>
      </w:r>
      <w:proofErr w:type="spellEnd"/>
      <w:r w:rsidRPr="00A8517F">
        <w:rPr>
          <w:sz w:val="20"/>
          <w:szCs w:val="20"/>
        </w:rPr>
        <w:t xml:space="preserve"> 50/2016 e </w:t>
      </w:r>
      <w:proofErr w:type="spellStart"/>
      <w:r w:rsidRPr="00A8517F">
        <w:rPr>
          <w:sz w:val="20"/>
          <w:szCs w:val="20"/>
        </w:rPr>
        <w:t>s.m.i.</w:t>
      </w:r>
      <w:proofErr w:type="spellEnd"/>
    </w:p>
    <w:p w14:paraId="6A58FA7B" w14:textId="5841C04C" w:rsidR="00E01CBA" w:rsidRPr="00A8517F" w:rsidRDefault="00DF6CD8" w:rsidP="00E01CBA">
      <w:pPr>
        <w:pStyle w:val="Titolo1"/>
        <w:suppressAutoHyphens/>
        <w:ind w:left="-284" w:firstLine="0"/>
        <w:rPr>
          <w:b w:val="0"/>
        </w:rPr>
      </w:pPr>
      <w:bookmarkStart w:id="20" w:name="_heading=h.3j2qqm3" w:colFirst="0" w:colLast="0"/>
      <w:bookmarkEnd w:id="20"/>
      <w:r w:rsidRPr="00DF6CD8">
        <w:rPr>
          <w:b w:val="0"/>
        </w:rPr>
        <w:t>Art. 18 -</w:t>
      </w:r>
      <w:r>
        <w:t xml:space="preserve"> </w:t>
      </w:r>
      <w:r w:rsidR="00E01CBA" w:rsidRPr="00A8517F">
        <w:t xml:space="preserve">Tutela dei dati personali </w:t>
      </w:r>
    </w:p>
    <w:p w14:paraId="728E36FE" w14:textId="0C259664" w:rsidR="00E01CBA" w:rsidRPr="00A8517F" w:rsidRDefault="00E01CBA" w:rsidP="00E01CBA">
      <w:pPr>
        <w:spacing w:line="360" w:lineRule="auto"/>
        <w:jc w:val="both"/>
        <w:rPr>
          <w:sz w:val="20"/>
          <w:szCs w:val="20"/>
        </w:rPr>
      </w:pPr>
      <w:r w:rsidRPr="00A8517F">
        <w:rPr>
          <w:sz w:val="20"/>
          <w:szCs w:val="20"/>
        </w:rPr>
        <w:t xml:space="preserve">Il </w:t>
      </w:r>
      <w:r w:rsidR="004A6647" w:rsidRPr="00A8517F">
        <w:rPr>
          <w:sz w:val="20"/>
          <w:szCs w:val="20"/>
        </w:rPr>
        <w:t>DA</w:t>
      </w:r>
      <w:r w:rsidR="004A6647">
        <w:rPr>
          <w:sz w:val="20"/>
          <w:szCs w:val="20"/>
        </w:rPr>
        <w:t>FNAE</w:t>
      </w:r>
      <w:r w:rsidR="004A6647" w:rsidRPr="00A8517F">
        <w:rPr>
          <w:sz w:val="20"/>
          <w:szCs w:val="20"/>
        </w:rPr>
        <w:t xml:space="preserve"> </w:t>
      </w:r>
      <w:r w:rsidRPr="00A8517F">
        <w:rPr>
          <w:sz w:val="20"/>
          <w:szCs w:val="20"/>
        </w:rPr>
        <w:t>(Titolare del trattamento) fornisce ai concorrenti l’informativa di cui agli artt. 13 e 14 del Regolamento UE, pubblicata nella sezione Privacy del sito istituzionale e consultabile all’indirizzo www.unipd.it/privacy.</w:t>
      </w:r>
      <w:r w:rsidRPr="00A8517F">
        <w:rPr>
          <w:sz w:val="20"/>
          <w:szCs w:val="20"/>
        </w:rPr>
        <w:br/>
        <w:t xml:space="preserve">Con la presentazione dell’offerta e la sottoscrizione del contratto, </w:t>
      </w:r>
      <w:r w:rsidR="00C76C93">
        <w:rPr>
          <w:sz w:val="20"/>
          <w:szCs w:val="20"/>
        </w:rPr>
        <w:t>il DAFNAE e l’appaltatore</w:t>
      </w:r>
      <w:r w:rsidRPr="00A8517F">
        <w:rPr>
          <w:sz w:val="20"/>
          <w:szCs w:val="20"/>
        </w:rPr>
        <w:t xml:space="preserve"> si impegnano ad improntare il trattamento dei dati personali ai principi di correttezza, liceità e trasparenza nel pieno rispetto del Regolamento UE 2016/679 (Regolamento generale sulla protezione dei dati) e del </w:t>
      </w:r>
      <w:proofErr w:type="spellStart"/>
      <w:r w:rsidRPr="00A8517F">
        <w:rPr>
          <w:sz w:val="20"/>
          <w:szCs w:val="20"/>
        </w:rPr>
        <w:t>D.Lgs.</w:t>
      </w:r>
      <w:proofErr w:type="spellEnd"/>
      <w:r w:rsidRPr="00A8517F">
        <w:rPr>
          <w:sz w:val="20"/>
          <w:szCs w:val="20"/>
        </w:rPr>
        <w:t xml:space="preserve"> 30 giugno 2003, n. 196 e </w:t>
      </w:r>
      <w:proofErr w:type="spellStart"/>
      <w:r w:rsidRPr="00A8517F">
        <w:rPr>
          <w:sz w:val="20"/>
          <w:szCs w:val="20"/>
        </w:rPr>
        <w:t>s.m.i.</w:t>
      </w:r>
      <w:proofErr w:type="spellEnd"/>
      <w:r w:rsidRPr="00A8517F">
        <w:rPr>
          <w:sz w:val="20"/>
          <w:szCs w:val="20"/>
        </w:rPr>
        <w:t xml:space="preserve"> (Codice in materia di protezione dei dati personali). Le parti si impegnano altresì a trattare eventuali dati personali nel rispetto della normativa vigente in materia.</w:t>
      </w:r>
    </w:p>
    <w:p w14:paraId="54E0A735" w14:textId="022235CC" w:rsidR="00E01CBA" w:rsidRPr="00A8517F" w:rsidRDefault="00110233" w:rsidP="00E01CBA">
      <w:pPr>
        <w:pStyle w:val="Titolo1"/>
        <w:suppressAutoHyphens/>
        <w:ind w:left="0" w:firstLine="0"/>
        <w:rPr>
          <w:b w:val="0"/>
        </w:rPr>
      </w:pPr>
      <w:bookmarkStart w:id="21" w:name="_heading=h.1y810tw" w:colFirst="0" w:colLast="0"/>
      <w:bookmarkEnd w:id="21"/>
      <w:r w:rsidRPr="00110233">
        <w:rPr>
          <w:b w:val="0"/>
        </w:rPr>
        <w:t>Art. 19 -</w:t>
      </w:r>
      <w:r>
        <w:t xml:space="preserve"> </w:t>
      </w:r>
      <w:r w:rsidR="00E01CBA" w:rsidRPr="00A8517F">
        <w:t>Obblighi di riservatezza</w:t>
      </w:r>
    </w:p>
    <w:p w14:paraId="497B7C89" w14:textId="275A5C36" w:rsidR="00E01CBA" w:rsidRPr="00A8517F" w:rsidRDefault="00E01CBA" w:rsidP="00E01CBA">
      <w:pPr>
        <w:spacing w:line="360" w:lineRule="auto"/>
        <w:jc w:val="both"/>
        <w:rPr>
          <w:sz w:val="20"/>
          <w:szCs w:val="20"/>
        </w:rPr>
      </w:pPr>
      <w:r w:rsidRPr="00A8517F">
        <w:rPr>
          <w:sz w:val="20"/>
          <w:szCs w:val="20"/>
        </w:rPr>
        <w:lastRenderedPageBreak/>
        <w:t>L’</w:t>
      </w:r>
      <w:r w:rsidR="00C76C93">
        <w:rPr>
          <w:sz w:val="20"/>
          <w:szCs w:val="20"/>
        </w:rPr>
        <w:t>a</w:t>
      </w:r>
      <w:r w:rsidRPr="00A8517F">
        <w:rPr>
          <w:sz w:val="20"/>
          <w:szCs w:val="20"/>
        </w:rPr>
        <w:t xml:space="preserve">ppaltatore avrà l’obbligo di mantenere riservati i dati e le informazioni di cui venga in possesso, di non divulgarli in alcun modo e di non farne oggetto di utilizzazione a qualsiasi titolo per scopi diversi da quelli strettamente necessari all’esecuzione del contratto. Detto obbligo non concerne i dati che siano o divengano di pubblico dominio nonché le idee, le metodologie </w:t>
      </w:r>
      <w:r w:rsidR="00C76C93">
        <w:rPr>
          <w:sz w:val="20"/>
          <w:szCs w:val="20"/>
        </w:rPr>
        <w:t>e le esperienze tecniche che l’a</w:t>
      </w:r>
      <w:r w:rsidRPr="00A8517F">
        <w:rPr>
          <w:sz w:val="20"/>
          <w:szCs w:val="20"/>
        </w:rPr>
        <w:t>ppaltatore sviluppa o realizza in esecuzione delle presenti prestazioni contrattuali.</w:t>
      </w:r>
    </w:p>
    <w:p w14:paraId="21657D45" w14:textId="1BB117AC" w:rsidR="00E01CBA" w:rsidRPr="00A8517F" w:rsidRDefault="00E01CBA" w:rsidP="00E01CBA">
      <w:pPr>
        <w:spacing w:line="360" w:lineRule="auto"/>
        <w:jc w:val="both"/>
        <w:rPr>
          <w:sz w:val="20"/>
          <w:szCs w:val="20"/>
        </w:rPr>
      </w:pPr>
      <w:r w:rsidRPr="00A8517F">
        <w:rPr>
          <w:sz w:val="20"/>
          <w:szCs w:val="20"/>
        </w:rPr>
        <w:t>L’</w:t>
      </w:r>
      <w:r w:rsidR="00137558">
        <w:rPr>
          <w:sz w:val="20"/>
          <w:szCs w:val="20"/>
        </w:rPr>
        <w:t>a</w:t>
      </w:r>
      <w:r w:rsidRPr="00A8517F">
        <w:rPr>
          <w:sz w:val="20"/>
          <w:szCs w:val="20"/>
        </w:rPr>
        <w:t xml:space="preserve">ppaltatore si impegna a far si che nel trattare dati, informazioni, e conoscenze del </w:t>
      </w:r>
      <w:r w:rsidR="00137558" w:rsidRPr="00A8517F">
        <w:rPr>
          <w:sz w:val="20"/>
          <w:szCs w:val="20"/>
        </w:rPr>
        <w:t>DA</w:t>
      </w:r>
      <w:r w:rsidR="00137558">
        <w:rPr>
          <w:sz w:val="20"/>
          <w:szCs w:val="20"/>
        </w:rPr>
        <w:t>FNAE</w:t>
      </w:r>
      <w:r w:rsidR="00137558" w:rsidRPr="00A8517F">
        <w:rPr>
          <w:sz w:val="20"/>
          <w:szCs w:val="20"/>
        </w:rPr>
        <w:t xml:space="preserve"> </w:t>
      </w:r>
      <w:r w:rsidRPr="00A8517F">
        <w:rPr>
          <w:sz w:val="20"/>
          <w:szCs w:val="20"/>
        </w:rPr>
        <w:t>di cui venga eventualmente in possesso, vengano adottate le necessarie ed idonee misure di sicurezza e impiegate modalità di trattamento che non compromettano in alcun modo il carattere della riservatezza o arrechino altrimenti danno.</w:t>
      </w:r>
    </w:p>
    <w:p w14:paraId="4D839050" w14:textId="53E11C4A" w:rsidR="00E01CBA" w:rsidRPr="00A8517F" w:rsidRDefault="00E01CBA" w:rsidP="00E01CBA">
      <w:pPr>
        <w:spacing w:line="360" w:lineRule="auto"/>
        <w:jc w:val="both"/>
        <w:rPr>
          <w:sz w:val="20"/>
          <w:szCs w:val="20"/>
        </w:rPr>
      </w:pPr>
      <w:r w:rsidRPr="00A8517F">
        <w:rPr>
          <w:sz w:val="20"/>
          <w:szCs w:val="20"/>
        </w:rPr>
        <w:t>Le informazioni, i dati e le conoscenze riservate non potranno essere copiate o ripro</w:t>
      </w:r>
      <w:r w:rsidR="00137558">
        <w:rPr>
          <w:sz w:val="20"/>
          <w:szCs w:val="20"/>
        </w:rPr>
        <w:t>dotte in tutto o in parte dall’a</w:t>
      </w:r>
      <w:r w:rsidRPr="00A8517F">
        <w:rPr>
          <w:sz w:val="20"/>
          <w:szCs w:val="20"/>
        </w:rPr>
        <w:t>ppaltatore se non per esigenze operative strettamente connesse allo svolgimento delle attività di cui all’oggetto dell’appalto.</w:t>
      </w:r>
    </w:p>
    <w:p w14:paraId="4B443B82" w14:textId="24C4B531" w:rsidR="00E01CBA" w:rsidRPr="00A8517F" w:rsidRDefault="00137558" w:rsidP="00E01CBA">
      <w:pPr>
        <w:spacing w:line="360" w:lineRule="auto"/>
        <w:jc w:val="both"/>
        <w:rPr>
          <w:sz w:val="20"/>
          <w:szCs w:val="20"/>
        </w:rPr>
      </w:pPr>
      <w:r>
        <w:rPr>
          <w:sz w:val="20"/>
          <w:szCs w:val="20"/>
        </w:rPr>
        <w:t>T</w:t>
      </w:r>
      <w:r w:rsidR="00E01CBA" w:rsidRPr="00A8517F">
        <w:rPr>
          <w:sz w:val="20"/>
          <w:szCs w:val="20"/>
        </w:rPr>
        <w:t>utti gli obblighi in materia di riservatezza verranno rispettati anche in caso di cessazione del rapporto contrattuale e comunque per i cinque anni successivi alla cessazione di efficacia del rapporto contrattuale.</w:t>
      </w:r>
    </w:p>
    <w:p w14:paraId="13ABBA07" w14:textId="5010E1FC" w:rsidR="00E01CBA" w:rsidRDefault="00137558" w:rsidP="00E01CBA">
      <w:pPr>
        <w:spacing w:line="360" w:lineRule="auto"/>
        <w:jc w:val="both"/>
        <w:rPr>
          <w:sz w:val="20"/>
          <w:szCs w:val="20"/>
        </w:rPr>
      </w:pPr>
      <w:r>
        <w:rPr>
          <w:sz w:val="20"/>
          <w:szCs w:val="20"/>
        </w:rPr>
        <w:t>L’a</w:t>
      </w:r>
      <w:r w:rsidR="00E01CBA" w:rsidRPr="00A8517F">
        <w:rPr>
          <w:sz w:val="20"/>
          <w:szCs w:val="20"/>
        </w:rPr>
        <w:t>ppaltatore sarà responsabile per l’esatta osservanza da parte dei propri dipendenti e consulenti degli obblighi di riservatezza anzidetti.</w:t>
      </w:r>
    </w:p>
    <w:p w14:paraId="32BA55D1" w14:textId="325565C9" w:rsidR="00137558" w:rsidRDefault="00137558" w:rsidP="00E01CBA">
      <w:pPr>
        <w:spacing w:line="360" w:lineRule="auto"/>
        <w:jc w:val="both"/>
        <w:rPr>
          <w:sz w:val="20"/>
          <w:szCs w:val="20"/>
        </w:rPr>
      </w:pPr>
    </w:p>
    <w:p w14:paraId="112EAD3C" w14:textId="77777777" w:rsidR="00137558" w:rsidRPr="00A8517F" w:rsidRDefault="00137558" w:rsidP="00E01CBA">
      <w:pPr>
        <w:spacing w:line="360" w:lineRule="auto"/>
        <w:jc w:val="both"/>
        <w:rPr>
          <w:sz w:val="20"/>
          <w:szCs w:val="20"/>
        </w:rPr>
      </w:pPr>
    </w:p>
    <w:p w14:paraId="6663EF47" w14:textId="77777777" w:rsidR="00E01CBA" w:rsidRPr="00A8517F" w:rsidRDefault="00E01CBA" w:rsidP="00E01CBA">
      <w:pPr>
        <w:jc w:val="both"/>
        <w:rPr>
          <w:sz w:val="20"/>
          <w:szCs w:val="20"/>
        </w:rPr>
      </w:pPr>
    </w:p>
    <w:p w14:paraId="22DF6936" w14:textId="05D89C58" w:rsidR="00E01CBA" w:rsidRPr="00A8517F" w:rsidRDefault="00E01CBA" w:rsidP="00E01CBA">
      <w:pPr>
        <w:spacing w:line="360" w:lineRule="auto"/>
        <w:jc w:val="center"/>
        <w:rPr>
          <w:b/>
          <w:sz w:val="20"/>
          <w:szCs w:val="20"/>
        </w:rPr>
      </w:pPr>
      <w:r w:rsidRPr="00B1606C">
        <w:rPr>
          <w:sz w:val="20"/>
          <w:szCs w:val="20"/>
        </w:rPr>
        <w:t>Art. 2</w:t>
      </w:r>
      <w:r w:rsidR="00B1606C" w:rsidRPr="00B1606C">
        <w:rPr>
          <w:sz w:val="20"/>
          <w:szCs w:val="20"/>
        </w:rPr>
        <w:t>0</w:t>
      </w:r>
      <w:r w:rsidRPr="00A8517F">
        <w:rPr>
          <w:b/>
          <w:sz w:val="20"/>
          <w:szCs w:val="20"/>
        </w:rPr>
        <w:t xml:space="preserve"> - Codice di comportamento</w:t>
      </w:r>
    </w:p>
    <w:p w14:paraId="32C82235" w14:textId="49E1A671" w:rsidR="00E01CBA" w:rsidRPr="00A8517F" w:rsidRDefault="00137558" w:rsidP="00E01CBA">
      <w:pPr>
        <w:spacing w:line="360" w:lineRule="auto"/>
        <w:jc w:val="both"/>
        <w:rPr>
          <w:sz w:val="20"/>
          <w:szCs w:val="20"/>
        </w:rPr>
      </w:pPr>
      <w:r>
        <w:rPr>
          <w:sz w:val="20"/>
          <w:szCs w:val="20"/>
        </w:rPr>
        <w:t>L’a</w:t>
      </w:r>
      <w:r w:rsidR="00E01CBA" w:rsidRPr="00A8517F">
        <w:rPr>
          <w:sz w:val="20"/>
          <w:szCs w:val="20"/>
        </w:rPr>
        <w:t>ppaltatore si impegna a rispettare quanto previsto dal D.P.R. 16 aprile 2013, n. 62 “Regolamento recante codice di comportamento dei dipendenti pubblici, a norma dell’art. 54 del Decreto Legislativo 30 marzo 2001, n.165” (in GU Serie Generale n. 129 del 04-06-2013), pena la risoluzione del contratto in caso di violazione degli obblighi derivanti dal codice stesso.</w:t>
      </w:r>
    </w:p>
    <w:p w14:paraId="42D52159" w14:textId="3DE9DE89" w:rsidR="00E01CBA" w:rsidRDefault="00E01CBA" w:rsidP="00E01CBA">
      <w:pPr>
        <w:spacing w:line="360" w:lineRule="auto"/>
        <w:jc w:val="both"/>
        <w:rPr>
          <w:sz w:val="20"/>
          <w:szCs w:val="20"/>
        </w:rPr>
      </w:pPr>
      <w:r w:rsidRPr="00A8517F">
        <w:rPr>
          <w:sz w:val="20"/>
          <w:szCs w:val="20"/>
        </w:rPr>
        <w:t>In particolare, si richiamano i seguenti atti dell’Università degli Studi di Padova:</w:t>
      </w:r>
      <w:r w:rsidRPr="00A8517F">
        <w:rPr>
          <w:sz w:val="20"/>
          <w:szCs w:val="20"/>
        </w:rPr>
        <w:br/>
        <w:t>- Il Codice di comportamento dell’Ateneo emanato con Decreto Rettorale rep. 3269 del 07/11/2014</w:t>
      </w:r>
      <w:r w:rsidRPr="00A8517F">
        <w:rPr>
          <w:sz w:val="20"/>
          <w:szCs w:val="20"/>
        </w:rPr>
        <w:br/>
        <w:t>- Piano Triennale di prevenzione della Corruzione 20</w:t>
      </w:r>
      <w:r w:rsidR="00516C5A">
        <w:rPr>
          <w:sz w:val="20"/>
          <w:szCs w:val="20"/>
        </w:rPr>
        <w:t>2</w:t>
      </w:r>
      <w:r w:rsidRPr="00A8517F">
        <w:rPr>
          <w:sz w:val="20"/>
          <w:szCs w:val="20"/>
        </w:rPr>
        <w:t>1 – 202</w:t>
      </w:r>
      <w:r w:rsidR="00516C5A">
        <w:rPr>
          <w:sz w:val="20"/>
          <w:szCs w:val="20"/>
        </w:rPr>
        <w:t>3</w:t>
      </w:r>
      <w:r w:rsidRPr="00A8517F">
        <w:rPr>
          <w:sz w:val="20"/>
          <w:szCs w:val="20"/>
        </w:rPr>
        <w:t>.</w:t>
      </w:r>
    </w:p>
    <w:p w14:paraId="500B0955" w14:textId="77777777" w:rsidR="003E5E01" w:rsidRPr="00A8517F" w:rsidRDefault="003E5E01" w:rsidP="00E01CBA">
      <w:pPr>
        <w:spacing w:line="360" w:lineRule="auto"/>
        <w:jc w:val="both"/>
        <w:rPr>
          <w:sz w:val="20"/>
          <w:szCs w:val="20"/>
        </w:rPr>
      </w:pPr>
    </w:p>
    <w:p w14:paraId="46B8B62F" w14:textId="413BA559" w:rsidR="00E01CBA" w:rsidRPr="00A8517F" w:rsidRDefault="00B1606C" w:rsidP="003E5E01">
      <w:pPr>
        <w:pStyle w:val="Titolo1"/>
        <w:spacing w:before="0" w:after="0" w:line="360" w:lineRule="auto"/>
        <w:ind w:left="0" w:firstLine="0"/>
        <w:jc w:val="left"/>
        <w:rPr>
          <w:b w:val="0"/>
        </w:rPr>
      </w:pPr>
      <w:bookmarkStart w:id="22" w:name="_heading=h.2xcytpi" w:colFirst="0" w:colLast="0"/>
      <w:bookmarkEnd w:id="22"/>
      <w:r w:rsidRPr="00B1606C">
        <w:rPr>
          <w:b w:val="0"/>
        </w:rPr>
        <w:t xml:space="preserve">                                     </w:t>
      </w:r>
      <w:r w:rsidR="00D974CA">
        <w:rPr>
          <w:b w:val="0"/>
        </w:rPr>
        <w:t xml:space="preserve">                            </w:t>
      </w:r>
      <w:r w:rsidR="00E01CBA" w:rsidRPr="00B1606C">
        <w:rPr>
          <w:b w:val="0"/>
        </w:rPr>
        <w:t>Art. 2</w:t>
      </w:r>
      <w:r w:rsidRPr="00B1606C">
        <w:rPr>
          <w:b w:val="0"/>
        </w:rPr>
        <w:t>1</w:t>
      </w:r>
      <w:r w:rsidR="00E01CBA" w:rsidRPr="00A8517F">
        <w:t xml:space="preserve"> </w:t>
      </w:r>
      <w:r w:rsidR="00E54D3E">
        <w:t>–</w:t>
      </w:r>
      <w:r w:rsidR="00E01CBA" w:rsidRPr="00A8517F">
        <w:t xml:space="preserve"> S</w:t>
      </w:r>
      <w:r w:rsidR="00E54D3E">
        <w:t xml:space="preserve">tipula del </w:t>
      </w:r>
      <w:r w:rsidR="00E01CBA" w:rsidRPr="00A8517F">
        <w:t>contratt</w:t>
      </w:r>
      <w:r w:rsidR="00E54D3E">
        <w:t>o</w:t>
      </w:r>
    </w:p>
    <w:p w14:paraId="377078B2" w14:textId="76A9EB23" w:rsidR="00E54D3E" w:rsidRDefault="00E54D3E" w:rsidP="003E5E01">
      <w:pPr>
        <w:spacing w:line="360" w:lineRule="auto"/>
        <w:jc w:val="both"/>
        <w:rPr>
          <w:color w:val="000000"/>
          <w:sz w:val="20"/>
          <w:szCs w:val="20"/>
        </w:rPr>
      </w:pPr>
      <w:bookmarkStart w:id="23" w:name="_heading=h.1ci93xb" w:colFirst="0" w:colLast="0"/>
      <w:bookmarkEnd w:id="23"/>
      <w:r>
        <w:rPr>
          <w:color w:val="000000"/>
          <w:sz w:val="20"/>
          <w:szCs w:val="20"/>
        </w:rPr>
        <w:t>Il contratto si perfeziona solo al momento della sottoscrizione dello stesso, tramite accettazione dell’offerta</w:t>
      </w:r>
      <w:r w:rsidR="00CF085A">
        <w:rPr>
          <w:color w:val="000000"/>
          <w:sz w:val="20"/>
          <w:szCs w:val="20"/>
        </w:rPr>
        <w:t xml:space="preserve"> del </w:t>
      </w:r>
      <w:r w:rsidR="00516C5A" w:rsidRPr="00A8517F">
        <w:rPr>
          <w:sz w:val="20"/>
          <w:szCs w:val="20"/>
        </w:rPr>
        <w:t>DA</w:t>
      </w:r>
      <w:r w:rsidR="00516C5A">
        <w:rPr>
          <w:sz w:val="20"/>
          <w:szCs w:val="20"/>
        </w:rPr>
        <w:t>FNAE</w:t>
      </w:r>
      <w:r w:rsidR="00516C5A">
        <w:rPr>
          <w:color w:val="000000"/>
          <w:sz w:val="20"/>
          <w:szCs w:val="20"/>
        </w:rPr>
        <w:t xml:space="preserve"> </w:t>
      </w:r>
      <w:r>
        <w:rPr>
          <w:color w:val="000000"/>
          <w:sz w:val="20"/>
          <w:szCs w:val="20"/>
        </w:rPr>
        <w:t xml:space="preserve">in MEPA. </w:t>
      </w:r>
    </w:p>
    <w:p w14:paraId="1EA4E29D" w14:textId="5C704D02" w:rsidR="00E54D3E" w:rsidRDefault="00E54D3E" w:rsidP="00E54D3E">
      <w:pPr>
        <w:spacing w:line="360" w:lineRule="auto"/>
        <w:jc w:val="both"/>
        <w:rPr>
          <w:color w:val="000000"/>
          <w:sz w:val="20"/>
          <w:szCs w:val="20"/>
        </w:rPr>
      </w:pPr>
      <w:r>
        <w:rPr>
          <w:color w:val="000000"/>
          <w:sz w:val="20"/>
          <w:szCs w:val="20"/>
        </w:rPr>
        <w:t xml:space="preserve">Ai sensi dell’art. 8, comma 1, </w:t>
      </w:r>
      <w:proofErr w:type="spellStart"/>
      <w:r>
        <w:rPr>
          <w:color w:val="000000"/>
          <w:sz w:val="20"/>
          <w:szCs w:val="20"/>
        </w:rPr>
        <w:t>lett</w:t>
      </w:r>
      <w:proofErr w:type="spellEnd"/>
      <w:r>
        <w:rPr>
          <w:color w:val="000000"/>
          <w:sz w:val="20"/>
          <w:szCs w:val="20"/>
        </w:rPr>
        <w:t xml:space="preserve">. a) del D.L. n. 76/2020, come convertito dalla L. n. 120/2020, fino al 31 dicembre 2021 è sempre autorizzata l'esecuzione del contratto in via d'urgenza ai sensi dell'articolo 32, comma 8, del </w:t>
      </w:r>
      <w:proofErr w:type="spellStart"/>
      <w:r>
        <w:rPr>
          <w:color w:val="000000"/>
          <w:sz w:val="20"/>
          <w:szCs w:val="20"/>
        </w:rPr>
        <w:t>D.Lgs.</w:t>
      </w:r>
      <w:proofErr w:type="spellEnd"/>
      <w:r>
        <w:rPr>
          <w:color w:val="000000"/>
          <w:sz w:val="20"/>
          <w:szCs w:val="20"/>
        </w:rPr>
        <w:t xml:space="preserve"> n. 50 del 2016, nelle more della verifica dei requisiti di cui all'articolo 80 del medesimo decreto legislativo, nonché dei requisiti di qualificazione previsti per la partecipazione alla procedura.</w:t>
      </w:r>
    </w:p>
    <w:p w14:paraId="42C459C7" w14:textId="04497CB1" w:rsidR="00E54D3E" w:rsidRDefault="00E54D3E" w:rsidP="00E54D3E">
      <w:pPr>
        <w:spacing w:line="360" w:lineRule="auto"/>
        <w:jc w:val="both"/>
        <w:rPr>
          <w:color w:val="000000"/>
          <w:sz w:val="20"/>
          <w:szCs w:val="20"/>
        </w:rPr>
      </w:pPr>
      <w:r>
        <w:rPr>
          <w:color w:val="000000"/>
          <w:sz w:val="20"/>
          <w:szCs w:val="20"/>
        </w:rPr>
        <w:t xml:space="preserve">Nel caso in cui la situazione dell’aggiudicatario impedisse la stipulazione, il </w:t>
      </w:r>
      <w:r w:rsidR="00516C5A" w:rsidRPr="00A8517F">
        <w:rPr>
          <w:sz w:val="20"/>
          <w:szCs w:val="20"/>
        </w:rPr>
        <w:t>DA</w:t>
      </w:r>
      <w:r w:rsidR="00516C5A">
        <w:rPr>
          <w:sz w:val="20"/>
          <w:szCs w:val="20"/>
        </w:rPr>
        <w:t>FNAE</w:t>
      </w:r>
      <w:r w:rsidR="00516C5A">
        <w:rPr>
          <w:color w:val="000000"/>
          <w:sz w:val="20"/>
          <w:szCs w:val="20"/>
        </w:rPr>
        <w:t xml:space="preserve"> </w:t>
      </w:r>
      <w:r>
        <w:rPr>
          <w:color w:val="000000"/>
          <w:sz w:val="20"/>
          <w:szCs w:val="20"/>
        </w:rPr>
        <w:t xml:space="preserve">fisserà un termine perentorio per la stipula del contratto che, se non rispettato, comporterà la revoca dell’aggiudicazione, fatto salvo il diritto al risarcimento del maggiore danno subito. </w:t>
      </w:r>
    </w:p>
    <w:p w14:paraId="15DA2ED8" w14:textId="0E67C19E" w:rsidR="00E01CBA" w:rsidRDefault="00E01CBA" w:rsidP="00E54D3E">
      <w:pPr>
        <w:spacing w:line="360" w:lineRule="auto"/>
        <w:jc w:val="both"/>
        <w:rPr>
          <w:sz w:val="20"/>
          <w:szCs w:val="20"/>
        </w:rPr>
      </w:pPr>
      <w:r w:rsidRPr="00A8517F">
        <w:rPr>
          <w:sz w:val="20"/>
          <w:szCs w:val="20"/>
        </w:rPr>
        <w:lastRenderedPageBreak/>
        <w:t xml:space="preserve">Sono a carico del contraente </w:t>
      </w:r>
      <w:r w:rsidR="00E54D3E">
        <w:rPr>
          <w:sz w:val="20"/>
          <w:szCs w:val="20"/>
        </w:rPr>
        <w:t>tutte le eventuali</w:t>
      </w:r>
      <w:r w:rsidRPr="00A8517F">
        <w:rPr>
          <w:sz w:val="20"/>
          <w:szCs w:val="20"/>
        </w:rPr>
        <w:t xml:space="preserve"> spese inerenti e conseguenti alla stipula del contratto, comprese quelle previste dalla normativa vigente relative all’imposta di bollo.</w:t>
      </w:r>
    </w:p>
    <w:p w14:paraId="3D7B921B" w14:textId="77777777" w:rsidR="009469F9" w:rsidRPr="00A8517F" w:rsidRDefault="009469F9" w:rsidP="00E54D3E">
      <w:pPr>
        <w:spacing w:line="360" w:lineRule="auto"/>
        <w:jc w:val="both"/>
        <w:rPr>
          <w:b/>
          <w:sz w:val="20"/>
          <w:szCs w:val="20"/>
        </w:rPr>
      </w:pPr>
    </w:p>
    <w:p w14:paraId="3C319FDE" w14:textId="724DA09B" w:rsidR="00E01CBA" w:rsidRPr="00A8517F" w:rsidRDefault="00D82CD6" w:rsidP="009469F9">
      <w:pPr>
        <w:pStyle w:val="Titolo1"/>
        <w:spacing w:before="0" w:after="0" w:line="360" w:lineRule="auto"/>
        <w:ind w:left="0" w:firstLine="0"/>
        <w:jc w:val="left"/>
        <w:rPr>
          <w:b w:val="0"/>
        </w:rPr>
      </w:pPr>
      <w:bookmarkStart w:id="24" w:name="_heading=h.3whwml4" w:colFirst="0" w:colLast="0"/>
      <w:bookmarkEnd w:id="24"/>
      <w:r>
        <w:t xml:space="preserve">                                   </w:t>
      </w:r>
      <w:r w:rsidR="00D974CA">
        <w:t xml:space="preserve">         </w:t>
      </w:r>
      <w:r w:rsidR="009469F9">
        <w:t xml:space="preserve">                         </w:t>
      </w:r>
      <w:r w:rsidR="00D974CA">
        <w:t xml:space="preserve"> </w:t>
      </w:r>
      <w:r w:rsidR="00E01CBA" w:rsidRPr="00D82CD6">
        <w:rPr>
          <w:b w:val="0"/>
        </w:rPr>
        <w:t>Art. 2</w:t>
      </w:r>
      <w:r w:rsidRPr="00D82CD6">
        <w:rPr>
          <w:b w:val="0"/>
        </w:rPr>
        <w:t>2</w:t>
      </w:r>
      <w:r w:rsidR="00E01CBA" w:rsidRPr="00D82CD6">
        <w:rPr>
          <w:b w:val="0"/>
        </w:rPr>
        <w:t xml:space="preserve"> -</w:t>
      </w:r>
      <w:r w:rsidR="00E01CBA" w:rsidRPr="00A8517F">
        <w:t xml:space="preserve"> Controversie</w:t>
      </w:r>
    </w:p>
    <w:p w14:paraId="5899567F" w14:textId="77777777" w:rsidR="00E01CBA" w:rsidRPr="00A8517F" w:rsidRDefault="00E01CBA" w:rsidP="009469F9">
      <w:pPr>
        <w:spacing w:line="360" w:lineRule="auto"/>
        <w:jc w:val="both"/>
        <w:rPr>
          <w:sz w:val="20"/>
          <w:szCs w:val="20"/>
        </w:rPr>
      </w:pPr>
      <w:r w:rsidRPr="00A8517F">
        <w:rPr>
          <w:sz w:val="20"/>
          <w:szCs w:val="20"/>
        </w:rPr>
        <w:t>E’ esclusa la competenza arbitrale per la definizione delle eventuali controversie.</w:t>
      </w:r>
    </w:p>
    <w:p w14:paraId="0D982B85" w14:textId="5BB9E4F8" w:rsidR="00E01CBA" w:rsidRPr="00A8517F" w:rsidRDefault="00E01CBA" w:rsidP="009469F9">
      <w:pPr>
        <w:spacing w:line="360" w:lineRule="auto"/>
        <w:jc w:val="both"/>
        <w:rPr>
          <w:sz w:val="20"/>
          <w:szCs w:val="20"/>
        </w:rPr>
      </w:pPr>
      <w:r w:rsidRPr="00A8517F">
        <w:rPr>
          <w:sz w:val="20"/>
          <w:szCs w:val="20"/>
        </w:rPr>
        <w:t xml:space="preserve">Qualunque contestazione potesse manifestarsi durante l'esecuzione dei lavori, questa non darà mai diritto all' </w:t>
      </w:r>
      <w:r w:rsidR="00516C5A">
        <w:rPr>
          <w:sz w:val="20"/>
          <w:szCs w:val="20"/>
        </w:rPr>
        <w:t>a</w:t>
      </w:r>
      <w:r w:rsidRPr="00A8517F">
        <w:rPr>
          <w:sz w:val="20"/>
          <w:szCs w:val="20"/>
        </w:rPr>
        <w:t>ppaltatore ad assumere decisioni unilaterali, quali la sospensione, la riduzione e/o la modificazione dei lavori stessi.</w:t>
      </w:r>
    </w:p>
    <w:p w14:paraId="65C2ED53" w14:textId="2AD326B5" w:rsidR="00E01CBA" w:rsidRDefault="00E01CBA" w:rsidP="00E01CBA">
      <w:pPr>
        <w:spacing w:line="360" w:lineRule="auto"/>
        <w:jc w:val="both"/>
        <w:rPr>
          <w:sz w:val="20"/>
          <w:szCs w:val="20"/>
        </w:rPr>
      </w:pPr>
      <w:r w:rsidRPr="00A8517F">
        <w:rPr>
          <w:sz w:val="20"/>
          <w:szCs w:val="20"/>
        </w:rPr>
        <w:t xml:space="preserve">Rimane comunque stabilita la competenza esclusiva del </w:t>
      </w:r>
      <w:r w:rsidR="00516C5A">
        <w:rPr>
          <w:sz w:val="20"/>
          <w:szCs w:val="20"/>
        </w:rPr>
        <w:t>Foro</w:t>
      </w:r>
      <w:r w:rsidRPr="00A8517F">
        <w:rPr>
          <w:sz w:val="20"/>
          <w:szCs w:val="20"/>
        </w:rPr>
        <w:t xml:space="preserve"> di Padova.</w:t>
      </w:r>
    </w:p>
    <w:p w14:paraId="0180B4F1" w14:textId="77777777" w:rsidR="009469F9" w:rsidRPr="00A8517F" w:rsidRDefault="009469F9" w:rsidP="00E01CBA">
      <w:pPr>
        <w:spacing w:line="360" w:lineRule="auto"/>
        <w:jc w:val="both"/>
        <w:rPr>
          <w:sz w:val="20"/>
          <w:szCs w:val="20"/>
        </w:rPr>
      </w:pPr>
    </w:p>
    <w:p w14:paraId="6E1D670B" w14:textId="0BE6977D" w:rsidR="00E01CBA" w:rsidRPr="00A8517F" w:rsidRDefault="00E01CBA" w:rsidP="009469F9">
      <w:pPr>
        <w:pStyle w:val="Titolo1"/>
        <w:spacing w:before="0" w:after="0" w:line="360" w:lineRule="auto"/>
        <w:ind w:left="993" w:firstLine="0"/>
        <w:jc w:val="left"/>
        <w:rPr>
          <w:b w:val="0"/>
        </w:rPr>
      </w:pPr>
      <w:r w:rsidRPr="00D82CD6">
        <w:rPr>
          <w:b w:val="0"/>
        </w:rPr>
        <w:t xml:space="preserve">                                 </w:t>
      </w:r>
      <w:r w:rsidR="00D974CA">
        <w:rPr>
          <w:b w:val="0"/>
        </w:rPr>
        <w:t xml:space="preserve">       </w:t>
      </w:r>
      <w:r w:rsidRPr="00D82CD6">
        <w:rPr>
          <w:b w:val="0"/>
        </w:rPr>
        <w:t>Art. 2</w:t>
      </w:r>
      <w:r w:rsidR="00D82CD6">
        <w:rPr>
          <w:b w:val="0"/>
        </w:rPr>
        <w:t>3</w:t>
      </w:r>
      <w:r w:rsidRPr="00A8517F">
        <w:t xml:space="preserve"> - Protocollo di legalità</w:t>
      </w:r>
    </w:p>
    <w:p w14:paraId="1B29715F" w14:textId="04238373" w:rsidR="00E01CBA" w:rsidRDefault="00E01CBA" w:rsidP="009469F9">
      <w:pPr>
        <w:spacing w:line="360" w:lineRule="auto"/>
        <w:jc w:val="both"/>
        <w:rPr>
          <w:sz w:val="20"/>
          <w:szCs w:val="20"/>
        </w:rPr>
      </w:pPr>
      <w:r w:rsidRPr="00A8517F">
        <w:rPr>
          <w:sz w:val="20"/>
          <w:szCs w:val="20"/>
        </w:rPr>
        <w:t>Al presente affidamento si applicano le clausole pattizie di cui al Protocollo di legalità in vigore.</w:t>
      </w:r>
    </w:p>
    <w:p w14:paraId="6176802F" w14:textId="77777777" w:rsidR="009469F9" w:rsidRPr="00A8517F" w:rsidRDefault="009469F9" w:rsidP="009469F9">
      <w:pPr>
        <w:spacing w:line="360" w:lineRule="auto"/>
        <w:jc w:val="both"/>
        <w:rPr>
          <w:sz w:val="20"/>
          <w:szCs w:val="20"/>
        </w:rPr>
      </w:pPr>
    </w:p>
    <w:p w14:paraId="49E357D3" w14:textId="284E3F3F" w:rsidR="00E01CBA" w:rsidRPr="00A8517F" w:rsidRDefault="00D82CD6" w:rsidP="009469F9">
      <w:pPr>
        <w:pStyle w:val="Titolo1"/>
        <w:spacing w:before="0" w:after="0" w:line="360" w:lineRule="auto"/>
        <w:ind w:left="0" w:firstLine="0"/>
        <w:jc w:val="left"/>
        <w:rPr>
          <w:b w:val="0"/>
        </w:rPr>
      </w:pPr>
      <w:bookmarkStart w:id="25" w:name="_heading=h.2bn6wsx" w:colFirst="0" w:colLast="0"/>
      <w:bookmarkEnd w:id="25"/>
      <w:r w:rsidRPr="00D82CD6">
        <w:rPr>
          <w:b w:val="0"/>
        </w:rPr>
        <w:t xml:space="preserve">                                                     </w:t>
      </w:r>
      <w:r w:rsidR="00D974CA">
        <w:rPr>
          <w:b w:val="0"/>
        </w:rPr>
        <w:t xml:space="preserve">      </w:t>
      </w:r>
      <w:r w:rsidR="00E01CBA" w:rsidRPr="00D82CD6">
        <w:rPr>
          <w:b w:val="0"/>
        </w:rPr>
        <w:t>Art. 2</w:t>
      </w:r>
      <w:r w:rsidRPr="00D82CD6">
        <w:rPr>
          <w:b w:val="0"/>
        </w:rPr>
        <w:t>4</w:t>
      </w:r>
      <w:r w:rsidR="00E01CBA" w:rsidRPr="00A8517F">
        <w:t xml:space="preserve"> - Norme finali e rinvio</w:t>
      </w:r>
    </w:p>
    <w:p w14:paraId="31AD0674" w14:textId="77777777" w:rsidR="00E01CBA" w:rsidRPr="00A8517F" w:rsidRDefault="00E01CBA" w:rsidP="009469F9">
      <w:pPr>
        <w:spacing w:line="360" w:lineRule="auto"/>
        <w:jc w:val="both"/>
        <w:rPr>
          <w:sz w:val="20"/>
          <w:szCs w:val="20"/>
        </w:rPr>
      </w:pPr>
      <w:r w:rsidRPr="00A8517F">
        <w:rPr>
          <w:sz w:val="20"/>
          <w:szCs w:val="20"/>
        </w:rPr>
        <w:t xml:space="preserve">Per quanto non previsto dal presente Capitolato Speciale d’Appalto – parte amministrativa e parte tecnica - e dalla documentazione di gara, si rinvia al D. </w:t>
      </w:r>
      <w:proofErr w:type="spellStart"/>
      <w:r w:rsidRPr="00A8517F">
        <w:rPr>
          <w:sz w:val="20"/>
          <w:szCs w:val="20"/>
        </w:rPr>
        <w:t>Lgs</w:t>
      </w:r>
      <w:proofErr w:type="spellEnd"/>
      <w:r w:rsidRPr="00A8517F">
        <w:rPr>
          <w:sz w:val="20"/>
          <w:szCs w:val="20"/>
        </w:rPr>
        <w:t xml:space="preserve">. 50/2016 e </w:t>
      </w:r>
      <w:proofErr w:type="spellStart"/>
      <w:r w:rsidRPr="00A8517F">
        <w:rPr>
          <w:sz w:val="20"/>
          <w:szCs w:val="20"/>
        </w:rPr>
        <w:t>s.m.i.</w:t>
      </w:r>
      <w:proofErr w:type="spellEnd"/>
      <w:r w:rsidRPr="00A8517F">
        <w:rPr>
          <w:sz w:val="20"/>
          <w:szCs w:val="20"/>
        </w:rPr>
        <w:t xml:space="preserve"> (codice dei contratti pubblici), </w:t>
      </w:r>
    </w:p>
    <w:p w14:paraId="5F64B780" w14:textId="21508104" w:rsidR="006C475E" w:rsidRPr="00A8517F" w:rsidRDefault="00E01CBA" w:rsidP="00E01CBA">
      <w:pPr>
        <w:pStyle w:val="Titolo1"/>
        <w:tabs>
          <w:tab w:val="left" w:pos="3969"/>
        </w:tabs>
        <w:ind w:left="360" w:firstLine="0"/>
        <w:rPr>
          <w:b w:val="0"/>
        </w:rPr>
      </w:pPr>
      <w:r w:rsidRPr="00A8517F">
        <w:t xml:space="preserve">                                      </w:t>
      </w:r>
    </w:p>
    <w:sectPr w:rsidR="006C475E" w:rsidRPr="00A8517F">
      <w:headerReference w:type="default" r:id="rId11"/>
      <w:footerReference w:type="default" r:id="rId12"/>
      <w:headerReference w:type="first" r:id="rId13"/>
      <w:pgSz w:w="11906" w:h="16838"/>
      <w:pgMar w:top="1191" w:right="849" w:bottom="567" w:left="1134"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A55DB" w16cid:durableId="2468EB69"/>
  <w16cid:commentId w16cid:paraId="70DC7E15" w16cid:durableId="2468EB68"/>
  <w16cid:commentId w16cid:paraId="3E3715EB" w16cid:durableId="2468EB67"/>
  <w16cid:commentId w16cid:paraId="6250B2BC" w16cid:durableId="2468EB66"/>
  <w16cid:commentId w16cid:paraId="4CE5B262" w16cid:durableId="2468EB61"/>
  <w16cid:commentId w16cid:paraId="4E931813" w16cid:durableId="2468EB65"/>
  <w16cid:commentId w16cid:paraId="7C0F6A5D" w16cid:durableId="2468EB64"/>
  <w16cid:commentId w16cid:paraId="76706D57" w16cid:durableId="2468EB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609E2" w14:textId="77777777" w:rsidR="004C48F8" w:rsidRDefault="004C48F8">
      <w:r>
        <w:separator/>
      </w:r>
    </w:p>
  </w:endnote>
  <w:endnote w:type="continuationSeparator" w:id="0">
    <w:p w14:paraId="5DD62D83" w14:textId="77777777" w:rsidR="004C48F8" w:rsidRDefault="004C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F9DBC" w14:textId="50CBF3F8" w:rsidR="002758D9" w:rsidRDefault="002758D9">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t xml:space="preserve">pag. </w:t>
    </w:r>
    <w:r>
      <w:rPr>
        <w:color w:val="000000"/>
        <w:sz w:val="20"/>
        <w:szCs w:val="20"/>
      </w:rPr>
      <w:fldChar w:fldCharType="begin"/>
    </w:r>
    <w:r>
      <w:rPr>
        <w:color w:val="000000"/>
        <w:sz w:val="20"/>
        <w:szCs w:val="20"/>
      </w:rPr>
      <w:instrText>PAGE</w:instrText>
    </w:r>
    <w:r>
      <w:rPr>
        <w:color w:val="000000"/>
        <w:sz w:val="20"/>
        <w:szCs w:val="20"/>
      </w:rPr>
      <w:fldChar w:fldCharType="separate"/>
    </w:r>
    <w:r w:rsidR="007516C8">
      <w:rPr>
        <w:noProof/>
        <w:color w:val="000000"/>
        <w:sz w:val="20"/>
        <w:szCs w:val="20"/>
      </w:rPr>
      <w:t>12</w:t>
    </w:r>
    <w:r>
      <w:rPr>
        <w:color w:val="000000"/>
        <w:sz w:val="20"/>
        <w:szCs w:val="20"/>
      </w:rPr>
      <w:fldChar w:fldCharType="end"/>
    </w:r>
  </w:p>
  <w:p w14:paraId="13E2F750" w14:textId="77777777" w:rsidR="002758D9" w:rsidRDefault="002758D9">
    <w:pPr>
      <w:pBdr>
        <w:top w:val="nil"/>
        <w:left w:val="nil"/>
        <w:bottom w:val="nil"/>
        <w:right w:val="nil"/>
        <w:between w:val="nil"/>
      </w:pBdr>
      <w:tabs>
        <w:tab w:val="center" w:pos="4819"/>
        <w:tab w:val="right" w:pos="9638"/>
      </w:tabs>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E93FC" w14:textId="77777777" w:rsidR="004C48F8" w:rsidRDefault="004C48F8">
      <w:r>
        <w:separator/>
      </w:r>
    </w:p>
  </w:footnote>
  <w:footnote w:type="continuationSeparator" w:id="0">
    <w:p w14:paraId="24E19A08" w14:textId="77777777" w:rsidR="004C48F8" w:rsidRDefault="004C4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3034C" w14:textId="77777777" w:rsidR="002758D9" w:rsidRDefault="002758D9">
    <w:pPr>
      <w:widowControl w:val="0"/>
      <w:pBdr>
        <w:top w:val="nil"/>
        <w:left w:val="nil"/>
        <w:bottom w:val="nil"/>
        <w:right w:val="nil"/>
        <w:between w:val="nil"/>
      </w:pBdr>
      <w:spacing w:line="276" w:lineRule="auto"/>
      <w:rPr>
        <w:color w:val="000000"/>
        <w:sz w:val="20"/>
        <w:szCs w:val="20"/>
      </w:rPr>
    </w:pPr>
  </w:p>
  <w:tbl>
    <w:tblPr>
      <w:tblStyle w:val="aff2"/>
      <w:tblW w:w="10381" w:type="dxa"/>
      <w:tblInd w:w="-318" w:type="dxa"/>
      <w:tblLayout w:type="fixed"/>
      <w:tblLook w:val="0000" w:firstRow="0" w:lastRow="0" w:firstColumn="0" w:lastColumn="0" w:noHBand="0" w:noVBand="0"/>
    </w:tblPr>
    <w:tblGrid>
      <w:gridCol w:w="6563"/>
      <w:gridCol w:w="3818"/>
    </w:tblGrid>
    <w:tr w:rsidR="002758D9" w14:paraId="7C8C0863" w14:textId="77777777">
      <w:trPr>
        <w:trHeight w:val="946"/>
      </w:trPr>
      <w:tc>
        <w:tcPr>
          <w:tcW w:w="6563" w:type="dxa"/>
        </w:tcPr>
        <w:p w14:paraId="1A5446CA" w14:textId="27401506" w:rsidR="002758D9" w:rsidRDefault="002758D9" w:rsidP="009750E5">
          <w:pPr>
            <w:widowControl w:val="0"/>
            <w:jc w:val="right"/>
            <w:rPr>
              <w:i/>
              <w:color w:val="B2071B"/>
              <w:sz w:val="17"/>
              <w:szCs w:val="17"/>
            </w:rPr>
          </w:pPr>
          <w:r>
            <w:rPr>
              <w:b/>
              <w:color w:val="B2071B"/>
              <w:sz w:val="17"/>
              <w:szCs w:val="17"/>
            </w:rPr>
            <w:t xml:space="preserve">DIPARTIMENTO </w:t>
          </w:r>
          <w:r w:rsidR="009750E5">
            <w:rPr>
              <w:b/>
              <w:color w:val="B2071B"/>
              <w:sz w:val="17"/>
              <w:szCs w:val="17"/>
            </w:rPr>
            <w:t>DAFNAE</w:t>
          </w:r>
        </w:p>
      </w:tc>
      <w:tc>
        <w:tcPr>
          <w:tcW w:w="3818" w:type="dxa"/>
        </w:tcPr>
        <w:p w14:paraId="2E2C8235" w14:textId="77777777" w:rsidR="002758D9" w:rsidRDefault="002758D9">
          <w:pPr>
            <w:tabs>
              <w:tab w:val="left" w:pos="480"/>
            </w:tabs>
            <w:ind w:left="-108"/>
            <w:rPr>
              <w:color w:val="B2071B"/>
            </w:rPr>
          </w:pPr>
          <w:r>
            <w:rPr>
              <w:noProof/>
              <w:color w:val="B2071B"/>
              <w:lang w:eastAsia="it-IT"/>
            </w:rPr>
            <w:drawing>
              <wp:inline distT="0" distB="0" distL="0" distR="0" wp14:anchorId="0E39F554" wp14:editId="60854FEF">
                <wp:extent cx="161925" cy="104775"/>
                <wp:effectExtent l="0" t="0" r="0" b="0"/>
                <wp:docPr id="11" name="image4.jpg" descr="romboCOL"/>
                <wp:cNvGraphicFramePr/>
                <a:graphic xmlns:a="http://schemas.openxmlformats.org/drawingml/2006/main">
                  <a:graphicData uri="http://schemas.openxmlformats.org/drawingml/2006/picture">
                    <pic:pic xmlns:pic="http://schemas.openxmlformats.org/drawingml/2006/picture">
                      <pic:nvPicPr>
                        <pic:cNvPr id="0" name="image4.jpg" descr="romboCOL"/>
                        <pic:cNvPicPr preferRelativeResize="0"/>
                      </pic:nvPicPr>
                      <pic:blipFill>
                        <a:blip r:embed="rId1"/>
                        <a:srcRect/>
                        <a:stretch>
                          <a:fillRect/>
                        </a:stretch>
                      </pic:blipFill>
                      <pic:spPr>
                        <a:xfrm>
                          <a:off x="0" y="0"/>
                          <a:ext cx="161925" cy="104775"/>
                        </a:xfrm>
                        <a:prstGeom prst="rect">
                          <a:avLst/>
                        </a:prstGeom>
                        <a:ln/>
                      </pic:spPr>
                    </pic:pic>
                  </a:graphicData>
                </a:graphic>
              </wp:inline>
            </w:drawing>
          </w:r>
          <w:r>
            <w:rPr>
              <w:color w:val="B2071B"/>
            </w:rPr>
            <w:t xml:space="preserve"> </w:t>
          </w:r>
          <w:r>
            <w:rPr>
              <w:b/>
              <w:color w:val="B2071B"/>
              <w:sz w:val="17"/>
              <w:szCs w:val="17"/>
            </w:rPr>
            <w:t>UNIVERSITÀ DEGLI STUDI DI PADOVA</w:t>
          </w:r>
          <w:r>
            <w:rPr>
              <w:color w:val="B2071B"/>
            </w:rPr>
            <w:tab/>
          </w:r>
        </w:p>
      </w:tc>
    </w:tr>
  </w:tbl>
  <w:p w14:paraId="232AB5B4" w14:textId="77777777" w:rsidR="002758D9" w:rsidRDefault="002758D9">
    <w:pPr>
      <w:pBdr>
        <w:top w:val="nil"/>
        <w:left w:val="nil"/>
        <w:bottom w:val="nil"/>
        <w:right w:val="nil"/>
        <w:between w:val="nil"/>
      </w:pBdr>
      <w:tabs>
        <w:tab w:val="center" w:pos="4819"/>
        <w:tab w:val="right" w:pos="9638"/>
      </w:tabs>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BD20" w14:textId="77777777" w:rsidR="002758D9" w:rsidRDefault="002758D9">
    <w:pPr>
      <w:widowControl w:val="0"/>
      <w:pBdr>
        <w:top w:val="nil"/>
        <w:left w:val="nil"/>
        <w:bottom w:val="nil"/>
        <w:right w:val="nil"/>
        <w:between w:val="nil"/>
      </w:pBdr>
      <w:spacing w:line="276" w:lineRule="auto"/>
      <w:rPr>
        <w:rFonts w:ascii="Calibri" w:eastAsia="Calibri" w:hAnsi="Calibri" w:cs="Calibri"/>
        <w:color w:val="000000"/>
        <w:sz w:val="20"/>
        <w:szCs w:val="20"/>
        <w:vertAlign w:val="superscript"/>
      </w:rPr>
    </w:pPr>
  </w:p>
  <w:tbl>
    <w:tblPr>
      <w:tblStyle w:val="aff1"/>
      <w:tblW w:w="12616" w:type="dxa"/>
      <w:tblInd w:w="-1131" w:type="dxa"/>
      <w:tblBorders>
        <w:bottom w:val="single" w:sz="4" w:space="0" w:color="B23021"/>
      </w:tblBorders>
      <w:tblLayout w:type="fixed"/>
      <w:tblLook w:val="0000" w:firstRow="0" w:lastRow="0" w:firstColumn="0" w:lastColumn="0" w:noHBand="0" w:noVBand="0"/>
    </w:tblPr>
    <w:tblGrid>
      <w:gridCol w:w="705"/>
      <w:gridCol w:w="4679"/>
      <w:gridCol w:w="7232"/>
    </w:tblGrid>
    <w:tr w:rsidR="002758D9" w14:paraId="41625DE0" w14:textId="77777777">
      <w:trPr>
        <w:trHeight w:val="1426"/>
      </w:trPr>
      <w:tc>
        <w:tcPr>
          <w:tcW w:w="705" w:type="dxa"/>
        </w:tcPr>
        <w:p w14:paraId="227D3ECE" w14:textId="77777777" w:rsidR="002758D9" w:rsidRDefault="002758D9">
          <w:pPr>
            <w:widowControl w:val="0"/>
            <w:spacing w:line="288" w:lineRule="auto"/>
            <w:ind w:hanging="760"/>
            <w:rPr>
              <w:b/>
              <w:color w:val="000000"/>
              <w:sz w:val="17"/>
              <w:szCs w:val="17"/>
            </w:rPr>
          </w:pPr>
        </w:p>
      </w:tc>
      <w:tc>
        <w:tcPr>
          <w:tcW w:w="4679" w:type="dxa"/>
        </w:tcPr>
        <w:p w14:paraId="76B4418B" w14:textId="7985DE05" w:rsidR="002758D9" w:rsidRDefault="00EC3BFF">
          <w:pPr>
            <w:widowControl w:val="0"/>
            <w:rPr>
              <w:color w:val="B2071B"/>
              <w:sz w:val="24"/>
              <w:szCs w:val="24"/>
              <w:highlight w:val="yellow"/>
            </w:rPr>
          </w:pPr>
          <w:r>
            <w:object w:dxaOrig="7609" w:dyaOrig="3900" w14:anchorId="1FA0D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71.25pt" o:ole="">
                <v:imagedata r:id="rId1" o:title=""/>
              </v:shape>
              <o:OLEObject Type="Embed" ProgID="PBrush" ShapeID="_x0000_i1025" DrawAspect="Content" ObjectID="_1689666266" r:id="rId2"/>
            </w:object>
          </w:r>
        </w:p>
      </w:tc>
      <w:tc>
        <w:tcPr>
          <w:tcW w:w="7232" w:type="dxa"/>
        </w:tcPr>
        <w:p w14:paraId="7C436ABA" w14:textId="77777777" w:rsidR="002758D9" w:rsidRDefault="002758D9">
          <w:pPr>
            <w:tabs>
              <w:tab w:val="left" w:pos="6690"/>
            </w:tabs>
            <w:spacing w:after="160" w:line="259" w:lineRule="auto"/>
            <w:ind w:left="1454" w:right="742"/>
            <w:jc w:val="center"/>
            <w:rPr>
              <w:rFonts w:ascii="Calibri" w:eastAsia="Calibri" w:hAnsi="Calibri" w:cs="Calibri"/>
            </w:rPr>
          </w:pPr>
          <w:r>
            <w:rPr>
              <w:rFonts w:ascii="Calibri" w:eastAsia="Calibri" w:hAnsi="Calibri" w:cs="Calibri"/>
              <w:b/>
              <w:noProof/>
              <w:lang w:eastAsia="it-IT"/>
            </w:rPr>
            <w:drawing>
              <wp:inline distT="0" distB="0" distL="0" distR="0" wp14:anchorId="75587B68" wp14:editId="5E834116">
                <wp:extent cx="2714625" cy="7524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2714625" cy="752475"/>
                        </a:xfrm>
                        <a:prstGeom prst="rect">
                          <a:avLst/>
                        </a:prstGeom>
                        <a:ln/>
                      </pic:spPr>
                    </pic:pic>
                  </a:graphicData>
                </a:graphic>
              </wp:inline>
            </w:drawing>
          </w:r>
        </w:p>
      </w:tc>
    </w:tr>
  </w:tbl>
  <w:p w14:paraId="6FA44B0A" w14:textId="77777777" w:rsidR="00EC3BFF" w:rsidRDefault="00EC3BFF" w:rsidP="00EC3BFF">
    <w:pPr>
      <w:widowControl w:val="0"/>
      <w:autoSpaceDE w:val="0"/>
      <w:autoSpaceDN w:val="0"/>
      <w:adjustRightInd w:val="0"/>
      <w:textAlignment w:val="center"/>
      <w:rPr>
        <w:color w:val="9B0014"/>
        <w:sz w:val="15"/>
        <w:szCs w:val="16"/>
      </w:rPr>
    </w:pPr>
  </w:p>
  <w:p w14:paraId="1F3BBA3B" w14:textId="67D84A39" w:rsidR="00EC3BFF" w:rsidRDefault="00EC3BFF" w:rsidP="00EC3BFF">
    <w:pPr>
      <w:widowControl w:val="0"/>
      <w:autoSpaceDE w:val="0"/>
      <w:autoSpaceDN w:val="0"/>
      <w:adjustRightInd w:val="0"/>
      <w:textAlignment w:val="center"/>
      <w:rPr>
        <w:color w:val="9B0014"/>
        <w:sz w:val="15"/>
        <w:szCs w:val="16"/>
      </w:rPr>
    </w:pPr>
    <w:r>
      <w:rPr>
        <w:color w:val="9B0014"/>
        <w:sz w:val="15"/>
        <w:szCs w:val="16"/>
      </w:rPr>
      <w:t>Viale dell’Università 16</w:t>
    </w:r>
  </w:p>
  <w:p w14:paraId="516433D6" w14:textId="77777777" w:rsidR="00EC3BFF" w:rsidRDefault="00EC3BFF" w:rsidP="00EC3BFF">
    <w:pPr>
      <w:widowControl w:val="0"/>
      <w:autoSpaceDE w:val="0"/>
      <w:autoSpaceDN w:val="0"/>
      <w:adjustRightInd w:val="0"/>
      <w:textAlignment w:val="center"/>
      <w:rPr>
        <w:color w:val="9B0014"/>
        <w:sz w:val="15"/>
        <w:szCs w:val="16"/>
      </w:rPr>
    </w:pPr>
    <w:r>
      <w:rPr>
        <w:color w:val="9B0014"/>
        <w:sz w:val="15"/>
        <w:szCs w:val="16"/>
      </w:rPr>
      <w:t xml:space="preserve">35020 Legnaro (Padova) – </w:t>
    </w:r>
    <w:proofErr w:type="spellStart"/>
    <w:r>
      <w:rPr>
        <w:color w:val="9B0014"/>
        <w:sz w:val="15"/>
        <w:szCs w:val="16"/>
      </w:rPr>
      <w:t>Italy</w:t>
    </w:r>
    <w:proofErr w:type="spellEnd"/>
  </w:p>
  <w:p w14:paraId="0C2580BF" w14:textId="77777777" w:rsidR="00EC3BFF" w:rsidRDefault="00EC3BFF" w:rsidP="00EC3BFF">
    <w:pPr>
      <w:widowControl w:val="0"/>
      <w:autoSpaceDE w:val="0"/>
      <w:autoSpaceDN w:val="0"/>
      <w:adjustRightInd w:val="0"/>
      <w:textAlignment w:val="center"/>
      <w:rPr>
        <w:color w:val="9B0014"/>
        <w:sz w:val="15"/>
        <w:szCs w:val="16"/>
      </w:rPr>
    </w:pPr>
  </w:p>
  <w:p w14:paraId="15C8D75C" w14:textId="77777777" w:rsidR="00EC3BFF" w:rsidRDefault="00EC3BFF" w:rsidP="00EC3BFF">
    <w:pPr>
      <w:widowControl w:val="0"/>
      <w:tabs>
        <w:tab w:val="left" w:pos="284"/>
      </w:tabs>
      <w:autoSpaceDE w:val="0"/>
      <w:autoSpaceDN w:val="0"/>
      <w:adjustRightInd w:val="0"/>
      <w:textAlignment w:val="center"/>
      <w:rPr>
        <w:color w:val="9B0014"/>
        <w:sz w:val="15"/>
        <w:szCs w:val="16"/>
      </w:rPr>
    </w:pPr>
    <w:proofErr w:type="spellStart"/>
    <w:r>
      <w:rPr>
        <w:color w:val="9B0014"/>
        <w:sz w:val="15"/>
        <w:szCs w:val="16"/>
      </w:rPr>
      <w:t>tel</w:t>
    </w:r>
    <w:proofErr w:type="spellEnd"/>
    <w:r>
      <w:rPr>
        <w:color w:val="9B0014"/>
        <w:sz w:val="15"/>
        <w:szCs w:val="16"/>
      </w:rPr>
      <w:t xml:space="preserve">  +39 049 8272664</w:t>
    </w:r>
  </w:p>
  <w:p w14:paraId="54FAB232" w14:textId="77777777" w:rsidR="00EC3BFF" w:rsidRPr="00BF3985" w:rsidRDefault="00EC3BFF" w:rsidP="00EC3BFF">
    <w:pPr>
      <w:widowControl w:val="0"/>
      <w:tabs>
        <w:tab w:val="left" w:pos="284"/>
      </w:tabs>
      <w:autoSpaceDE w:val="0"/>
      <w:autoSpaceDN w:val="0"/>
      <w:adjustRightInd w:val="0"/>
      <w:textAlignment w:val="center"/>
      <w:rPr>
        <w:color w:val="9B0014"/>
        <w:sz w:val="15"/>
        <w:szCs w:val="16"/>
        <w:lang w:val="en-US"/>
      </w:rPr>
    </w:pPr>
    <w:r w:rsidRPr="00BF3985">
      <w:rPr>
        <w:color w:val="9B0014"/>
        <w:sz w:val="15"/>
        <w:szCs w:val="16"/>
        <w:lang w:val="en-US"/>
      </w:rPr>
      <w:t>fax +39 049 8272784</w:t>
    </w:r>
  </w:p>
  <w:p w14:paraId="309316D6" w14:textId="77777777" w:rsidR="00EC3BFF" w:rsidRPr="00BF3985" w:rsidRDefault="00EC3BFF" w:rsidP="00EC3BFF">
    <w:pPr>
      <w:widowControl w:val="0"/>
      <w:tabs>
        <w:tab w:val="left" w:pos="284"/>
      </w:tabs>
      <w:autoSpaceDE w:val="0"/>
      <w:autoSpaceDN w:val="0"/>
      <w:adjustRightInd w:val="0"/>
      <w:textAlignment w:val="center"/>
      <w:rPr>
        <w:color w:val="9B0014"/>
        <w:sz w:val="15"/>
        <w:szCs w:val="16"/>
        <w:lang w:val="en-US"/>
      </w:rPr>
    </w:pPr>
    <w:r w:rsidRPr="00BF3985">
      <w:rPr>
        <w:color w:val="9B0014"/>
        <w:sz w:val="15"/>
        <w:szCs w:val="16"/>
        <w:lang w:val="en-US"/>
      </w:rPr>
      <w:t>direzione.dafnae@unipd.it</w:t>
    </w:r>
  </w:p>
  <w:p w14:paraId="15DFCE16" w14:textId="77777777" w:rsidR="00EC3BFF" w:rsidRPr="00BF3985" w:rsidRDefault="00EC3BFF" w:rsidP="00EC3BFF">
    <w:pPr>
      <w:widowControl w:val="0"/>
      <w:tabs>
        <w:tab w:val="left" w:pos="284"/>
      </w:tabs>
      <w:autoSpaceDE w:val="0"/>
      <w:autoSpaceDN w:val="0"/>
      <w:adjustRightInd w:val="0"/>
      <w:textAlignment w:val="center"/>
      <w:rPr>
        <w:color w:val="9B0014"/>
        <w:sz w:val="15"/>
        <w:szCs w:val="16"/>
        <w:lang w:val="en-US"/>
      </w:rPr>
    </w:pPr>
    <w:r w:rsidRPr="00BF3985">
      <w:rPr>
        <w:color w:val="9B0014"/>
        <w:sz w:val="15"/>
        <w:szCs w:val="16"/>
        <w:lang w:val="en-US"/>
      </w:rPr>
      <w:t>dipartimento.dafnae@pec.unipd.it</w:t>
    </w:r>
  </w:p>
  <w:p w14:paraId="45F1DA43" w14:textId="77777777" w:rsidR="00EC3BFF" w:rsidRPr="00BF3985" w:rsidRDefault="00EC3BFF" w:rsidP="00EC3BFF">
    <w:pPr>
      <w:widowControl w:val="0"/>
      <w:tabs>
        <w:tab w:val="left" w:pos="284"/>
      </w:tabs>
      <w:autoSpaceDE w:val="0"/>
      <w:autoSpaceDN w:val="0"/>
      <w:adjustRightInd w:val="0"/>
      <w:textAlignment w:val="center"/>
      <w:rPr>
        <w:color w:val="9B0014"/>
        <w:sz w:val="15"/>
        <w:szCs w:val="16"/>
        <w:lang w:val="en-US"/>
      </w:rPr>
    </w:pPr>
  </w:p>
  <w:p w14:paraId="6A4F25FD" w14:textId="77777777" w:rsidR="00EC3BFF" w:rsidRDefault="00EC3BFF" w:rsidP="00EC3BFF">
    <w:pPr>
      <w:widowControl w:val="0"/>
      <w:tabs>
        <w:tab w:val="left" w:pos="284"/>
      </w:tabs>
      <w:autoSpaceDE w:val="0"/>
      <w:autoSpaceDN w:val="0"/>
      <w:adjustRightInd w:val="0"/>
      <w:textAlignment w:val="center"/>
      <w:rPr>
        <w:color w:val="9B0014"/>
        <w:sz w:val="15"/>
      </w:rPr>
    </w:pPr>
    <w:r>
      <w:rPr>
        <w:color w:val="9B0014"/>
        <w:sz w:val="15"/>
      </w:rPr>
      <w:t>CF 80006480281</w:t>
    </w:r>
  </w:p>
  <w:p w14:paraId="79713918" w14:textId="77777777" w:rsidR="00EC3BFF" w:rsidRDefault="00EC3BFF" w:rsidP="00EC3BFF">
    <w:pPr>
      <w:pStyle w:val="NormaleWeb"/>
      <w:spacing w:before="0" w:beforeAutospacing="0" w:after="0" w:afterAutospacing="0"/>
      <w:jc w:val="both"/>
      <w:rPr>
        <w:rFonts w:ascii="Arial" w:hAnsi="Arial" w:cs="Arial"/>
        <w:b/>
        <w:bCs/>
        <w:color w:val="000000"/>
        <w:sz w:val="20"/>
        <w:szCs w:val="20"/>
      </w:rPr>
    </w:pPr>
    <w:r>
      <w:rPr>
        <w:rFonts w:ascii="Arial" w:hAnsi="Arial" w:cs="Arial"/>
        <w:color w:val="9B0014"/>
        <w:sz w:val="15"/>
      </w:rPr>
      <w:t>P.IVA 00742430283</w:t>
    </w:r>
  </w:p>
  <w:p w14:paraId="75B84166" w14:textId="77777777" w:rsidR="002758D9" w:rsidRDefault="002758D9">
    <w:pPr>
      <w:pBdr>
        <w:top w:val="nil"/>
        <w:left w:val="nil"/>
        <w:bottom w:val="nil"/>
        <w:right w:val="nil"/>
        <w:between w:val="nil"/>
      </w:pBdr>
      <w:tabs>
        <w:tab w:val="center" w:pos="4819"/>
        <w:tab w:val="right" w:pos="9638"/>
      </w:tabs>
      <w:rPr>
        <w:color w:val="000000"/>
        <w:sz w:val="20"/>
        <w:szCs w:val="20"/>
      </w:rPr>
    </w:pPr>
  </w:p>
  <w:p w14:paraId="38B1DCE4" w14:textId="77777777" w:rsidR="002758D9" w:rsidRDefault="002758D9">
    <w:pPr>
      <w:pBdr>
        <w:top w:val="nil"/>
        <w:left w:val="nil"/>
        <w:bottom w:val="nil"/>
        <w:right w:val="nil"/>
        <w:between w:val="nil"/>
      </w:pBdr>
      <w:tabs>
        <w:tab w:val="center" w:pos="4819"/>
        <w:tab w:val="right" w:pos="9638"/>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0FB"/>
    <w:multiLevelType w:val="multilevel"/>
    <w:tmpl w:val="5ACA5092"/>
    <w:lvl w:ilvl="0">
      <w:start w:val="1"/>
      <w:numFmt w:val="decimal"/>
      <w:pStyle w:val="Nessunaspaziatura"/>
      <w:lvlText w:val="Art. %1 -"/>
      <w:lvlJc w:val="left"/>
      <w:pPr>
        <w:ind w:left="3763" w:hanging="360"/>
      </w:pPr>
      <w:rPr>
        <w:rFonts w:ascii="Arial" w:eastAsia="Arial" w:hAnsi="Arial" w:cs="Arial"/>
      </w:rPr>
    </w:lvl>
    <w:lvl w:ilvl="1">
      <w:start w:val="1"/>
      <w:numFmt w:val="bullet"/>
      <w:pStyle w:val="rientro3simbolo"/>
      <w:lvlText w:val="o"/>
      <w:lvlJc w:val="left"/>
      <w:pPr>
        <w:ind w:left="-3805" w:hanging="360"/>
      </w:pPr>
      <w:rPr>
        <w:rFonts w:ascii="Courier New" w:eastAsia="Courier New" w:hAnsi="Courier New" w:cs="Courier New"/>
      </w:rPr>
    </w:lvl>
    <w:lvl w:ilvl="2">
      <w:start w:val="1"/>
      <w:numFmt w:val="bullet"/>
      <w:lvlText w:val="▪"/>
      <w:lvlJc w:val="left"/>
      <w:pPr>
        <w:ind w:left="-3085" w:hanging="360"/>
      </w:pPr>
      <w:rPr>
        <w:rFonts w:ascii="Noto Sans Symbols" w:eastAsia="Noto Sans Symbols" w:hAnsi="Noto Sans Symbols" w:cs="Noto Sans Symbols"/>
      </w:rPr>
    </w:lvl>
    <w:lvl w:ilvl="3">
      <w:start w:val="1"/>
      <w:numFmt w:val="bullet"/>
      <w:lvlText w:val="●"/>
      <w:lvlJc w:val="left"/>
      <w:pPr>
        <w:ind w:left="-2365" w:hanging="360"/>
      </w:pPr>
      <w:rPr>
        <w:rFonts w:ascii="Noto Sans Symbols" w:eastAsia="Noto Sans Symbols" w:hAnsi="Noto Sans Symbols" w:cs="Noto Sans Symbols"/>
      </w:rPr>
    </w:lvl>
    <w:lvl w:ilvl="4">
      <w:start w:val="1"/>
      <w:numFmt w:val="bullet"/>
      <w:lvlText w:val="o"/>
      <w:lvlJc w:val="left"/>
      <w:pPr>
        <w:ind w:left="-1645" w:hanging="360"/>
      </w:pPr>
      <w:rPr>
        <w:rFonts w:ascii="Courier New" w:eastAsia="Courier New" w:hAnsi="Courier New" w:cs="Courier New"/>
      </w:rPr>
    </w:lvl>
    <w:lvl w:ilvl="5">
      <w:start w:val="1"/>
      <w:numFmt w:val="bullet"/>
      <w:lvlText w:val="▪"/>
      <w:lvlJc w:val="left"/>
      <w:pPr>
        <w:ind w:left="-925" w:hanging="360"/>
      </w:pPr>
      <w:rPr>
        <w:rFonts w:ascii="Noto Sans Symbols" w:eastAsia="Noto Sans Symbols" w:hAnsi="Noto Sans Symbols" w:cs="Noto Sans Symbols"/>
      </w:rPr>
    </w:lvl>
    <w:lvl w:ilvl="6">
      <w:start w:val="1"/>
      <w:numFmt w:val="bullet"/>
      <w:lvlText w:val="●"/>
      <w:lvlJc w:val="left"/>
      <w:pPr>
        <w:ind w:left="-205" w:hanging="360"/>
      </w:pPr>
      <w:rPr>
        <w:rFonts w:ascii="Noto Sans Symbols" w:eastAsia="Noto Sans Symbols" w:hAnsi="Noto Sans Symbols" w:cs="Noto Sans Symbols"/>
      </w:rPr>
    </w:lvl>
    <w:lvl w:ilvl="7">
      <w:start w:val="1"/>
      <w:numFmt w:val="bullet"/>
      <w:lvlText w:val="o"/>
      <w:lvlJc w:val="left"/>
      <w:pPr>
        <w:ind w:left="515" w:hanging="360"/>
      </w:pPr>
      <w:rPr>
        <w:rFonts w:ascii="Courier New" w:eastAsia="Courier New" w:hAnsi="Courier New" w:cs="Courier New"/>
      </w:rPr>
    </w:lvl>
    <w:lvl w:ilvl="8">
      <w:start w:val="1"/>
      <w:numFmt w:val="bullet"/>
      <w:lvlText w:val="▪"/>
      <w:lvlJc w:val="left"/>
      <w:pPr>
        <w:ind w:left="1235" w:hanging="360"/>
      </w:pPr>
      <w:rPr>
        <w:rFonts w:ascii="Noto Sans Symbols" w:eastAsia="Noto Sans Symbols" w:hAnsi="Noto Sans Symbols" w:cs="Noto Sans Symbols"/>
      </w:rPr>
    </w:lvl>
  </w:abstractNum>
  <w:abstractNum w:abstractNumId="1">
    <w:nsid w:val="05CC02CD"/>
    <w:multiLevelType w:val="multilevel"/>
    <w:tmpl w:val="540CBDEE"/>
    <w:lvl w:ilvl="0">
      <w:start w:val="1"/>
      <w:numFmt w:val="decimal"/>
      <w:lvlText w:val="%1."/>
      <w:lvlJc w:val="left"/>
      <w:pPr>
        <w:ind w:left="360" w:hanging="360"/>
      </w:pPr>
      <w:rPr>
        <w:rFonts w:ascii="Arial" w:eastAsia="Arial" w:hAnsi="Arial" w:cs="Arial"/>
        <w:b/>
      </w:rPr>
    </w:lvl>
    <w:lvl w:ilvl="1">
      <w:start w:val="1"/>
      <w:numFmt w:val="decimal"/>
      <w:lvlText w:val="%2."/>
      <w:lvlJc w:val="left"/>
      <w:pPr>
        <w:ind w:left="716" w:hanging="432"/>
      </w:pPr>
      <w:rPr>
        <w:rFonts w:ascii="Arial" w:eastAsia="Arial" w:hAnsi="Arial" w:cs="Arial"/>
        <w:b w:val="0"/>
        <w:i w:val="0"/>
        <w:strike w:val="0"/>
        <w:color w:val="000000"/>
        <w:sz w:val="20"/>
        <w:szCs w:val="20"/>
      </w:rPr>
    </w:lvl>
    <w:lvl w:ilvl="2">
      <w:start w:val="1"/>
      <w:numFmt w:val="decimal"/>
      <w:lvlText w:val="%1.%2.%3."/>
      <w:lvlJc w:val="left"/>
      <w:pPr>
        <w:ind w:left="646"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F92125"/>
    <w:multiLevelType w:val="multilevel"/>
    <w:tmpl w:val="788E65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840992"/>
    <w:multiLevelType w:val="multilevel"/>
    <w:tmpl w:val="95509F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45B128E"/>
    <w:multiLevelType w:val="multilevel"/>
    <w:tmpl w:val="E9E2399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5">
    <w:nsid w:val="14B9271A"/>
    <w:multiLevelType w:val="multilevel"/>
    <w:tmpl w:val="93E6419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5C256EA"/>
    <w:multiLevelType w:val="multilevel"/>
    <w:tmpl w:val="402A1EF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9114D5B"/>
    <w:multiLevelType w:val="multilevel"/>
    <w:tmpl w:val="C4FC9AB2"/>
    <w:lvl w:ilvl="0">
      <w:start w:val="9"/>
      <w:numFmt w:val="decimal"/>
      <w:lvlText w:val="%1."/>
      <w:lvlJc w:val="left"/>
      <w:pPr>
        <w:ind w:left="112" w:hanging="708"/>
      </w:pPr>
      <w:rPr>
        <w:rFonts w:ascii="Arial" w:eastAsia="Arial" w:hAnsi="Arial" w:cs="Arial"/>
        <w:b w:val="0"/>
        <w:sz w:val="20"/>
        <w:szCs w:val="20"/>
        <w:vertAlign w:val="baseline"/>
      </w:rPr>
    </w:lvl>
    <w:lvl w:ilvl="1">
      <w:start w:val="1"/>
      <w:numFmt w:val="bullet"/>
      <w:lvlText w:val="•"/>
      <w:lvlJc w:val="left"/>
      <w:pPr>
        <w:ind w:left="1122" w:hanging="708"/>
      </w:pPr>
      <w:rPr>
        <w:vertAlign w:val="baseline"/>
      </w:rPr>
    </w:lvl>
    <w:lvl w:ilvl="2">
      <w:start w:val="1"/>
      <w:numFmt w:val="bullet"/>
      <w:lvlText w:val="•"/>
      <w:lvlJc w:val="left"/>
      <w:pPr>
        <w:ind w:left="2124" w:hanging="707"/>
      </w:pPr>
      <w:rPr>
        <w:vertAlign w:val="baseline"/>
      </w:rPr>
    </w:lvl>
    <w:lvl w:ilvl="3">
      <w:start w:val="1"/>
      <w:numFmt w:val="bullet"/>
      <w:lvlText w:val="•"/>
      <w:lvlJc w:val="left"/>
      <w:pPr>
        <w:ind w:left="3126" w:hanging="708"/>
      </w:pPr>
      <w:rPr>
        <w:vertAlign w:val="baseline"/>
      </w:rPr>
    </w:lvl>
    <w:lvl w:ilvl="4">
      <w:start w:val="1"/>
      <w:numFmt w:val="bullet"/>
      <w:lvlText w:val="•"/>
      <w:lvlJc w:val="left"/>
      <w:pPr>
        <w:ind w:left="4128" w:hanging="708"/>
      </w:pPr>
      <w:rPr>
        <w:vertAlign w:val="baseline"/>
      </w:rPr>
    </w:lvl>
    <w:lvl w:ilvl="5">
      <w:start w:val="1"/>
      <w:numFmt w:val="bullet"/>
      <w:lvlText w:val="•"/>
      <w:lvlJc w:val="left"/>
      <w:pPr>
        <w:ind w:left="5130" w:hanging="708"/>
      </w:pPr>
      <w:rPr>
        <w:vertAlign w:val="baseline"/>
      </w:rPr>
    </w:lvl>
    <w:lvl w:ilvl="6">
      <w:start w:val="1"/>
      <w:numFmt w:val="bullet"/>
      <w:lvlText w:val="•"/>
      <w:lvlJc w:val="left"/>
      <w:pPr>
        <w:ind w:left="6132" w:hanging="707"/>
      </w:pPr>
      <w:rPr>
        <w:vertAlign w:val="baseline"/>
      </w:rPr>
    </w:lvl>
    <w:lvl w:ilvl="7">
      <w:start w:val="1"/>
      <w:numFmt w:val="bullet"/>
      <w:lvlText w:val="•"/>
      <w:lvlJc w:val="left"/>
      <w:pPr>
        <w:ind w:left="7134" w:hanging="708"/>
      </w:pPr>
      <w:rPr>
        <w:vertAlign w:val="baseline"/>
      </w:rPr>
    </w:lvl>
    <w:lvl w:ilvl="8">
      <w:start w:val="1"/>
      <w:numFmt w:val="bullet"/>
      <w:lvlText w:val="•"/>
      <w:lvlJc w:val="left"/>
      <w:pPr>
        <w:ind w:left="8136" w:hanging="707"/>
      </w:pPr>
      <w:rPr>
        <w:vertAlign w:val="baseline"/>
      </w:rPr>
    </w:lvl>
  </w:abstractNum>
  <w:abstractNum w:abstractNumId="8">
    <w:nsid w:val="1C5805FF"/>
    <w:multiLevelType w:val="multilevel"/>
    <w:tmpl w:val="5E28B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E8D0698"/>
    <w:multiLevelType w:val="multilevel"/>
    <w:tmpl w:val="66C03292"/>
    <w:lvl w:ilvl="0">
      <w:start w:val="5"/>
      <w:numFmt w:val="decimal"/>
      <w:lvlText w:val="%1"/>
      <w:lvlJc w:val="left"/>
      <w:pPr>
        <w:ind w:left="360" w:hanging="360"/>
      </w:pPr>
      <w:rPr>
        <w:i w:val="0"/>
      </w:rPr>
    </w:lvl>
    <w:lvl w:ilvl="1">
      <w:start w:val="1"/>
      <w:numFmt w:val="decimal"/>
      <w:lvlText w:val="%1.%2"/>
      <w:lvlJc w:val="left"/>
      <w:pPr>
        <w:ind w:left="360" w:hanging="360"/>
      </w:pPr>
      <w:rPr>
        <w:b w:val="0"/>
        <w:i w:val="0"/>
        <w:strike w:val="0"/>
        <w:sz w:val="20"/>
        <w:szCs w:val="20"/>
      </w:rPr>
    </w:lvl>
    <w:lvl w:ilvl="2">
      <w:start w:val="1"/>
      <w:numFmt w:val="bullet"/>
      <w:lvlText w:val="-"/>
      <w:lvlJc w:val="left"/>
      <w:pPr>
        <w:ind w:left="720" w:hanging="720"/>
      </w:pPr>
      <w:rPr>
        <w:rFonts w:ascii="Calibri" w:eastAsia="Calibri" w:hAnsi="Calibri" w:cs="Calibri"/>
        <w:i w:val="0"/>
      </w:rPr>
    </w:lvl>
    <w:lvl w:ilvl="3">
      <w:start w:val="1"/>
      <w:numFmt w:val="decimal"/>
      <w:lvlText w:val="%1.%2.-.%4"/>
      <w:lvlJc w:val="left"/>
      <w:pPr>
        <w:ind w:left="720" w:hanging="720"/>
      </w:pPr>
      <w:rPr>
        <w:i w:val="0"/>
      </w:rPr>
    </w:lvl>
    <w:lvl w:ilvl="4">
      <w:start w:val="1"/>
      <w:numFmt w:val="decimal"/>
      <w:lvlText w:val="%1.%2.-.%4.%5"/>
      <w:lvlJc w:val="left"/>
      <w:pPr>
        <w:ind w:left="1080" w:hanging="1080"/>
      </w:pPr>
      <w:rPr>
        <w:i w:val="0"/>
      </w:rPr>
    </w:lvl>
    <w:lvl w:ilvl="5">
      <w:start w:val="1"/>
      <w:numFmt w:val="decimal"/>
      <w:lvlText w:val="%1.%2.-.%4.%5.%6"/>
      <w:lvlJc w:val="left"/>
      <w:pPr>
        <w:ind w:left="1080" w:hanging="1080"/>
      </w:pPr>
      <w:rPr>
        <w:i w:val="0"/>
      </w:rPr>
    </w:lvl>
    <w:lvl w:ilvl="6">
      <w:start w:val="1"/>
      <w:numFmt w:val="decimal"/>
      <w:lvlText w:val="%1.%2.-.%4.%5.%6.%7"/>
      <w:lvlJc w:val="left"/>
      <w:pPr>
        <w:ind w:left="1440" w:hanging="1440"/>
      </w:pPr>
      <w:rPr>
        <w:i w:val="0"/>
      </w:rPr>
    </w:lvl>
    <w:lvl w:ilvl="7">
      <w:start w:val="1"/>
      <w:numFmt w:val="decimal"/>
      <w:lvlText w:val="%1.%2.-.%4.%5.%6.%7.%8"/>
      <w:lvlJc w:val="left"/>
      <w:pPr>
        <w:ind w:left="1440" w:hanging="1440"/>
      </w:pPr>
      <w:rPr>
        <w:i w:val="0"/>
      </w:rPr>
    </w:lvl>
    <w:lvl w:ilvl="8">
      <w:start w:val="1"/>
      <w:numFmt w:val="decimal"/>
      <w:lvlText w:val="%1.%2.-.%4.%5.%6.%7.%8.%9"/>
      <w:lvlJc w:val="left"/>
      <w:pPr>
        <w:ind w:left="1800" w:hanging="1800"/>
      </w:pPr>
      <w:rPr>
        <w:i w:val="0"/>
      </w:rPr>
    </w:lvl>
  </w:abstractNum>
  <w:abstractNum w:abstractNumId="10">
    <w:nsid w:val="2FAD45E4"/>
    <w:multiLevelType w:val="multilevel"/>
    <w:tmpl w:val="D7DCB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F27015"/>
    <w:multiLevelType w:val="multilevel"/>
    <w:tmpl w:val="67A49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4E37F1"/>
    <w:multiLevelType w:val="multilevel"/>
    <w:tmpl w:val="A3301772"/>
    <w:lvl w:ilvl="0">
      <w:start w:val="1"/>
      <w:numFmt w:val="decimal"/>
      <w:lvlText w:val="%1)"/>
      <w:lvlJc w:val="left"/>
      <w:pPr>
        <w:ind w:left="1800" w:hanging="360"/>
      </w:pPr>
      <w:rPr>
        <w:b w:val="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3">
    <w:nsid w:val="3D2A43D8"/>
    <w:multiLevelType w:val="multilevel"/>
    <w:tmpl w:val="DFD0AAD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3E6F6891"/>
    <w:multiLevelType w:val="multilevel"/>
    <w:tmpl w:val="BB5A0DE8"/>
    <w:lvl w:ilvl="0">
      <w:start w:val="16"/>
      <w:numFmt w:val="decimal"/>
      <w:lvlText w:val="Art. %1 -"/>
      <w:lvlJc w:val="left"/>
      <w:pPr>
        <w:ind w:left="3763" w:hanging="360"/>
      </w:pPr>
      <w:rPr>
        <w:rFonts w:ascii="Arial" w:eastAsia="Arial" w:hAnsi="Arial" w:cs="Arial"/>
      </w:rPr>
    </w:lvl>
    <w:lvl w:ilvl="1">
      <w:start w:val="1"/>
      <w:numFmt w:val="bullet"/>
      <w:lvlText w:val="o"/>
      <w:lvlJc w:val="left"/>
      <w:pPr>
        <w:ind w:left="-3805" w:hanging="360"/>
      </w:pPr>
      <w:rPr>
        <w:rFonts w:ascii="Courier New" w:eastAsia="Courier New" w:hAnsi="Courier New" w:cs="Courier New"/>
      </w:rPr>
    </w:lvl>
    <w:lvl w:ilvl="2">
      <w:start w:val="1"/>
      <w:numFmt w:val="bullet"/>
      <w:lvlText w:val="▪"/>
      <w:lvlJc w:val="left"/>
      <w:pPr>
        <w:ind w:left="-3085" w:hanging="360"/>
      </w:pPr>
      <w:rPr>
        <w:rFonts w:ascii="Noto Sans Symbols" w:eastAsia="Noto Sans Symbols" w:hAnsi="Noto Sans Symbols" w:cs="Noto Sans Symbols"/>
      </w:rPr>
    </w:lvl>
    <w:lvl w:ilvl="3">
      <w:start w:val="1"/>
      <w:numFmt w:val="bullet"/>
      <w:lvlText w:val="●"/>
      <w:lvlJc w:val="left"/>
      <w:pPr>
        <w:ind w:left="-2365" w:hanging="360"/>
      </w:pPr>
      <w:rPr>
        <w:rFonts w:ascii="Noto Sans Symbols" w:eastAsia="Noto Sans Symbols" w:hAnsi="Noto Sans Symbols" w:cs="Noto Sans Symbols"/>
      </w:rPr>
    </w:lvl>
    <w:lvl w:ilvl="4">
      <w:start w:val="1"/>
      <w:numFmt w:val="bullet"/>
      <w:lvlText w:val="o"/>
      <w:lvlJc w:val="left"/>
      <w:pPr>
        <w:ind w:left="-1645" w:hanging="360"/>
      </w:pPr>
      <w:rPr>
        <w:rFonts w:ascii="Courier New" w:eastAsia="Courier New" w:hAnsi="Courier New" w:cs="Courier New"/>
      </w:rPr>
    </w:lvl>
    <w:lvl w:ilvl="5">
      <w:start w:val="1"/>
      <w:numFmt w:val="bullet"/>
      <w:lvlText w:val="▪"/>
      <w:lvlJc w:val="left"/>
      <w:pPr>
        <w:ind w:left="-925" w:hanging="360"/>
      </w:pPr>
      <w:rPr>
        <w:rFonts w:ascii="Noto Sans Symbols" w:eastAsia="Noto Sans Symbols" w:hAnsi="Noto Sans Symbols" w:cs="Noto Sans Symbols"/>
      </w:rPr>
    </w:lvl>
    <w:lvl w:ilvl="6">
      <w:start w:val="1"/>
      <w:numFmt w:val="bullet"/>
      <w:lvlText w:val="●"/>
      <w:lvlJc w:val="left"/>
      <w:pPr>
        <w:ind w:left="-205" w:hanging="360"/>
      </w:pPr>
      <w:rPr>
        <w:rFonts w:ascii="Noto Sans Symbols" w:eastAsia="Noto Sans Symbols" w:hAnsi="Noto Sans Symbols" w:cs="Noto Sans Symbols"/>
      </w:rPr>
    </w:lvl>
    <w:lvl w:ilvl="7">
      <w:start w:val="1"/>
      <w:numFmt w:val="bullet"/>
      <w:lvlText w:val="o"/>
      <w:lvlJc w:val="left"/>
      <w:pPr>
        <w:ind w:left="515" w:hanging="360"/>
      </w:pPr>
      <w:rPr>
        <w:rFonts w:ascii="Courier New" w:eastAsia="Courier New" w:hAnsi="Courier New" w:cs="Courier New"/>
      </w:rPr>
    </w:lvl>
    <w:lvl w:ilvl="8">
      <w:start w:val="1"/>
      <w:numFmt w:val="bullet"/>
      <w:lvlText w:val="▪"/>
      <w:lvlJc w:val="left"/>
      <w:pPr>
        <w:ind w:left="1235" w:hanging="360"/>
      </w:pPr>
      <w:rPr>
        <w:rFonts w:ascii="Noto Sans Symbols" w:eastAsia="Noto Sans Symbols" w:hAnsi="Noto Sans Symbols" w:cs="Noto Sans Symbols"/>
      </w:rPr>
    </w:lvl>
  </w:abstractNum>
  <w:abstractNum w:abstractNumId="15">
    <w:nsid w:val="3F043AD8"/>
    <w:multiLevelType w:val="multilevel"/>
    <w:tmpl w:val="7F94BB2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57903E0"/>
    <w:multiLevelType w:val="multilevel"/>
    <w:tmpl w:val="A3ACA5D0"/>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nsid w:val="5467372C"/>
    <w:multiLevelType w:val="multilevel"/>
    <w:tmpl w:val="AA2AB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6252228"/>
    <w:multiLevelType w:val="multilevel"/>
    <w:tmpl w:val="18721BD8"/>
    <w:lvl w:ilvl="0">
      <w:start w:val="1"/>
      <w:numFmt w:val="decimal"/>
      <w:lvlText w:val="%1."/>
      <w:lvlJc w:val="left"/>
      <w:pPr>
        <w:ind w:left="360" w:hanging="360"/>
      </w:pPr>
    </w:lvl>
    <w:lvl w:ilvl="1">
      <w:start w:val="1"/>
      <w:numFmt w:val="decimal"/>
      <w:lvlText w:val="%2."/>
      <w:lvlJc w:val="left"/>
      <w:pPr>
        <w:ind w:left="432" w:hanging="432"/>
      </w:pPr>
      <w:rPr>
        <w:rFonts w:ascii="Arial" w:eastAsia="Arial" w:hAnsi="Arial" w:cs="Arial"/>
        <w:b w:val="0"/>
        <w:i w:val="0"/>
        <w:strike w:val="0"/>
        <w:color w:val="000000"/>
        <w:sz w:val="20"/>
        <w:szCs w:val="20"/>
      </w:rPr>
    </w:lvl>
    <w:lvl w:ilvl="2">
      <w:start w:val="1"/>
      <w:numFmt w:val="decimal"/>
      <w:lvlText w:val="%1.%2.%3."/>
      <w:lvlJc w:val="left"/>
      <w:pPr>
        <w:ind w:left="646"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63462A4"/>
    <w:multiLevelType w:val="multilevel"/>
    <w:tmpl w:val="E020DF5E"/>
    <w:lvl w:ilvl="0">
      <w:start w:val="1"/>
      <w:numFmt w:val="decimal"/>
      <w:lvlText w:val="%1."/>
      <w:lvlJc w:val="left"/>
      <w:pPr>
        <w:ind w:left="0" w:firstLine="0"/>
      </w:pPr>
      <w:rPr>
        <w:rFonts w:ascii="Arial" w:eastAsia="Arial" w:hAnsi="Arial" w:cs="Arial"/>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nsid w:val="57232F06"/>
    <w:multiLevelType w:val="multilevel"/>
    <w:tmpl w:val="5F022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7866C6A"/>
    <w:multiLevelType w:val="multilevel"/>
    <w:tmpl w:val="F0DCE64E"/>
    <w:lvl w:ilvl="0">
      <w:start w:val="1"/>
      <w:numFmt w:val="decimal"/>
      <w:lvlText w:val="%1."/>
      <w:lvlJc w:val="left"/>
      <w:pPr>
        <w:ind w:left="360" w:hanging="360"/>
      </w:pPr>
      <w:rPr>
        <w:rFonts w:ascii="Arial" w:eastAsia="Arial" w:hAnsi="Arial" w:cs="Arial"/>
      </w:rPr>
    </w:lvl>
    <w:lvl w:ilvl="1">
      <w:start w:val="1"/>
      <w:numFmt w:val="decimal"/>
      <w:lvlText w:val="%2."/>
      <w:lvlJc w:val="left"/>
      <w:pPr>
        <w:ind w:left="716" w:hanging="432"/>
      </w:pPr>
      <w:rPr>
        <w:rFonts w:ascii="Arial" w:eastAsia="Arial" w:hAnsi="Arial" w:cs="Arial"/>
        <w:b w:val="0"/>
        <w:i w:val="0"/>
        <w:strike w:val="0"/>
        <w:color w:val="000000"/>
        <w:sz w:val="20"/>
        <w:szCs w:val="20"/>
      </w:rPr>
    </w:lvl>
    <w:lvl w:ilvl="2">
      <w:start w:val="1"/>
      <w:numFmt w:val="decimal"/>
      <w:lvlText w:val="%1.%2.%3."/>
      <w:lvlJc w:val="left"/>
      <w:pPr>
        <w:ind w:left="646"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A52149"/>
    <w:multiLevelType w:val="multilevel"/>
    <w:tmpl w:val="280A6EA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3">
    <w:nsid w:val="61C62C19"/>
    <w:multiLevelType w:val="multilevel"/>
    <w:tmpl w:val="0E32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2094A3F"/>
    <w:multiLevelType w:val="multilevel"/>
    <w:tmpl w:val="43E88D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28D0619"/>
    <w:multiLevelType w:val="multilevel"/>
    <w:tmpl w:val="3A788ADE"/>
    <w:lvl w:ilvl="0">
      <w:start w:val="1"/>
      <w:numFmt w:val="lowerLetter"/>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8F4477"/>
    <w:multiLevelType w:val="multilevel"/>
    <w:tmpl w:val="8E5A863A"/>
    <w:lvl w:ilvl="0">
      <w:start w:val="1"/>
      <w:numFmt w:val="decimal"/>
      <w:lvlText w:val="%1."/>
      <w:lvlJc w:val="left"/>
      <w:pPr>
        <w:ind w:left="360" w:hanging="360"/>
      </w:pPr>
    </w:lvl>
    <w:lvl w:ilvl="1">
      <w:start w:val="6"/>
      <w:numFmt w:val="bullet"/>
      <w:lvlText w:val="✔"/>
      <w:lvlJc w:val="left"/>
      <w:pPr>
        <w:ind w:left="1155" w:hanging="435"/>
      </w:pPr>
      <w:rPr>
        <w:rFonts w:ascii="Noto Sans Symbols" w:eastAsia="Noto Sans Symbols" w:hAnsi="Noto Sans Symbols" w:cs="Noto Sans Symbols"/>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AB446C1"/>
    <w:multiLevelType w:val="multilevel"/>
    <w:tmpl w:val="264C9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DAC26F5"/>
    <w:multiLevelType w:val="multilevel"/>
    <w:tmpl w:val="647EC424"/>
    <w:lvl w:ilvl="0">
      <w:start w:val="1"/>
      <w:numFmt w:val="decimal"/>
      <w:lvlText w:val="%1."/>
      <w:lvlJc w:val="left"/>
      <w:pPr>
        <w:ind w:left="360" w:hanging="360"/>
      </w:pPr>
      <w:rPr>
        <w:rFonts w:ascii="Arial" w:eastAsia="Arial" w:hAnsi="Arial" w:cs="Arial"/>
      </w:rPr>
    </w:lvl>
    <w:lvl w:ilvl="1">
      <w:start w:val="1"/>
      <w:numFmt w:val="decimal"/>
      <w:lvlText w:val="%2."/>
      <w:lvlJc w:val="left"/>
      <w:pPr>
        <w:ind w:left="716" w:hanging="432"/>
      </w:pPr>
      <w:rPr>
        <w:rFonts w:ascii="Arial" w:eastAsia="Arial" w:hAnsi="Arial" w:cs="Arial"/>
        <w:b w:val="0"/>
        <w:i w:val="0"/>
        <w:strike w:val="0"/>
        <w:color w:val="000000"/>
        <w:sz w:val="20"/>
        <w:szCs w:val="20"/>
      </w:rPr>
    </w:lvl>
    <w:lvl w:ilvl="2">
      <w:start w:val="1"/>
      <w:numFmt w:val="decimal"/>
      <w:lvlText w:val="%1.%2.%3."/>
      <w:lvlJc w:val="left"/>
      <w:pPr>
        <w:ind w:left="646"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3D64EE"/>
    <w:multiLevelType w:val="multilevel"/>
    <w:tmpl w:val="84924F30"/>
    <w:lvl w:ilvl="0">
      <w:start w:val="1"/>
      <w:numFmt w:val="lowerLetter"/>
      <w:lvlText w:val="%1."/>
      <w:lvlJc w:val="left"/>
      <w:pPr>
        <w:ind w:left="121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72F02010"/>
    <w:multiLevelType w:val="multilevel"/>
    <w:tmpl w:val="9296EF9A"/>
    <w:lvl w:ilvl="0">
      <w:start w:val="1"/>
      <w:numFmt w:val="decimal"/>
      <w:lvlText w:val="Art. %1 -"/>
      <w:lvlJc w:val="left"/>
      <w:pPr>
        <w:ind w:left="7448" w:hanging="360"/>
      </w:pPr>
      <w:rPr>
        <w:rFonts w:ascii="Arial" w:eastAsia="Arial" w:hAnsi="Arial" w:cs="Arial"/>
      </w:rPr>
    </w:lvl>
    <w:lvl w:ilvl="1">
      <w:start w:val="1"/>
      <w:numFmt w:val="lowerLetter"/>
      <w:lvlText w:val="%2)"/>
      <w:lvlJc w:val="left"/>
      <w:pPr>
        <w:ind w:left="1784" w:hanging="705"/>
      </w:p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31">
    <w:nsid w:val="74CE5FAA"/>
    <w:multiLevelType w:val="multilevel"/>
    <w:tmpl w:val="B02E8C2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nsid w:val="7CA7612E"/>
    <w:multiLevelType w:val="multilevel"/>
    <w:tmpl w:val="E41CA22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nsid w:val="7DAD1FB0"/>
    <w:multiLevelType w:val="multilevel"/>
    <w:tmpl w:val="C46E3D36"/>
    <w:lvl w:ilvl="0">
      <w:start w:val="6"/>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rPr>
        <w:b/>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7E70567F"/>
    <w:multiLevelType w:val="multilevel"/>
    <w:tmpl w:val="24D2E476"/>
    <w:lvl w:ilvl="0">
      <w:start w:val="1"/>
      <w:numFmt w:val="decimal"/>
      <w:lvlText w:val="%1."/>
      <w:lvlJc w:val="left"/>
      <w:pPr>
        <w:ind w:left="360" w:hanging="360"/>
      </w:pPr>
      <w:rPr>
        <w:rFonts w:ascii="Arial" w:eastAsia="Arial" w:hAnsi="Arial" w:cs="Arial"/>
      </w:rPr>
    </w:lvl>
    <w:lvl w:ilvl="1">
      <w:start w:val="1"/>
      <w:numFmt w:val="decimal"/>
      <w:lvlText w:val="%2."/>
      <w:lvlJc w:val="left"/>
      <w:pPr>
        <w:ind w:left="716" w:hanging="432"/>
      </w:pPr>
      <w:rPr>
        <w:rFonts w:ascii="Arial" w:eastAsia="Arial" w:hAnsi="Arial" w:cs="Arial"/>
        <w:b w:val="0"/>
        <w:i w:val="0"/>
        <w:strike w:val="0"/>
        <w:color w:val="000000"/>
        <w:sz w:val="20"/>
        <w:szCs w:val="20"/>
      </w:rPr>
    </w:lvl>
    <w:lvl w:ilvl="2">
      <w:start w:val="1"/>
      <w:numFmt w:val="decimal"/>
      <w:lvlText w:val="%1.%2.%3."/>
      <w:lvlJc w:val="left"/>
      <w:pPr>
        <w:ind w:left="646"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5"/>
  </w:num>
  <w:num w:numId="3">
    <w:abstractNumId w:val="29"/>
  </w:num>
  <w:num w:numId="4">
    <w:abstractNumId w:val="8"/>
  </w:num>
  <w:num w:numId="5">
    <w:abstractNumId w:val="2"/>
  </w:num>
  <w:num w:numId="6">
    <w:abstractNumId w:val="17"/>
  </w:num>
  <w:num w:numId="7">
    <w:abstractNumId w:val="9"/>
  </w:num>
  <w:num w:numId="8">
    <w:abstractNumId w:val="11"/>
  </w:num>
  <w:num w:numId="9">
    <w:abstractNumId w:val="24"/>
  </w:num>
  <w:num w:numId="10">
    <w:abstractNumId w:val="15"/>
  </w:num>
  <w:num w:numId="11">
    <w:abstractNumId w:val="3"/>
  </w:num>
  <w:num w:numId="12">
    <w:abstractNumId w:val="12"/>
  </w:num>
  <w:num w:numId="13">
    <w:abstractNumId w:val="30"/>
  </w:num>
  <w:num w:numId="14">
    <w:abstractNumId w:val="19"/>
  </w:num>
  <w:num w:numId="15">
    <w:abstractNumId w:val="20"/>
  </w:num>
  <w:num w:numId="16">
    <w:abstractNumId w:val="16"/>
  </w:num>
  <w:num w:numId="17">
    <w:abstractNumId w:val="23"/>
  </w:num>
  <w:num w:numId="18">
    <w:abstractNumId w:val="10"/>
  </w:num>
  <w:num w:numId="19">
    <w:abstractNumId w:val="1"/>
  </w:num>
  <w:num w:numId="20">
    <w:abstractNumId w:val="34"/>
  </w:num>
  <w:num w:numId="21">
    <w:abstractNumId w:val="7"/>
  </w:num>
  <w:num w:numId="22">
    <w:abstractNumId w:val="6"/>
  </w:num>
  <w:num w:numId="23">
    <w:abstractNumId w:val="21"/>
  </w:num>
  <w:num w:numId="24">
    <w:abstractNumId w:val="31"/>
  </w:num>
  <w:num w:numId="25">
    <w:abstractNumId w:val="26"/>
  </w:num>
  <w:num w:numId="26">
    <w:abstractNumId w:val="28"/>
  </w:num>
  <w:num w:numId="27">
    <w:abstractNumId w:val="4"/>
  </w:num>
  <w:num w:numId="28">
    <w:abstractNumId w:val="18"/>
  </w:num>
  <w:num w:numId="29">
    <w:abstractNumId w:val="22"/>
  </w:num>
  <w:num w:numId="30">
    <w:abstractNumId w:val="27"/>
  </w:num>
  <w:num w:numId="31">
    <w:abstractNumId w:val="32"/>
  </w:num>
  <w:num w:numId="32">
    <w:abstractNumId w:val="0"/>
  </w:num>
  <w:num w:numId="33">
    <w:abstractNumId w:val="14"/>
  </w:num>
  <w:num w:numId="34">
    <w:abstractNumId w:val="1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5E"/>
    <w:rsid w:val="0000637F"/>
    <w:rsid w:val="00031653"/>
    <w:rsid w:val="00040DE7"/>
    <w:rsid w:val="00091076"/>
    <w:rsid w:val="0009135E"/>
    <w:rsid w:val="000968AC"/>
    <w:rsid w:val="000A479E"/>
    <w:rsid w:val="000A6D26"/>
    <w:rsid w:val="00110233"/>
    <w:rsid w:val="00137558"/>
    <w:rsid w:val="00153872"/>
    <w:rsid w:val="00154CDA"/>
    <w:rsid w:val="001B19E2"/>
    <w:rsid w:val="001B2159"/>
    <w:rsid w:val="001B5B76"/>
    <w:rsid w:val="001D02A7"/>
    <w:rsid w:val="001F00D3"/>
    <w:rsid w:val="00202030"/>
    <w:rsid w:val="00222C7D"/>
    <w:rsid w:val="00270EB3"/>
    <w:rsid w:val="002758D9"/>
    <w:rsid w:val="00293B55"/>
    <w:rsid w:val="00297E38"/>
    <w:rsid w:val="002A3574"/>
    <w:rsid w:val="002A3799"/>
    <w:rsid w:val="002E2888"/>
    <w:rsid w:val="002E73AF"/>
    <w:rsid w:val="003150A0"/>
    <w:rsid w:val="003178FF"/>
    <w:rsid w:val="00320C8A"/>
    <w:rsid w:val="00330EE2"/>
    <w:rsid w:val="00380CF4"/>
    <w:rsid w:val="00391E8D"/>
    <w:rsid w:val="003C0978"/>
    <w:rsid w:val="003C4783"/>
    <w:rsid w:val="003E5E01"/>
    <w:rsid w:val="003F166B"/>
    <w:rsid w:val="003F2B3F"/>
    <w:rsid w:val="004248EE"/>
    <w:rsid w:val="00433ED1"/>
    <w:rsid w:val="00480F7C"/>
    <w:rsid w:val="004810DB"/>
    <w:rsid w:val="004A0475"/>
    <w:rsid w:val="004A2CBD"/>
    <w:rsid w:val="004A6647"/>
    <w:rsid w:val="004B5CB4"/>
    <w:rsid w:val="004C4358"/>
    <w:rsid w:val="004C48F8"/>
    <w:rsid w:val="004C7AAF"/>
    <w:rsid w:val="004E1A16"/>
    <w:rsid w:val="004F0A18"/>
    <w:rsid w:val="004F4DDF"/>
    <w:rsid w:val="005020FA"/>
    <w:rsid w:val="00516C5A"/>
    <w:rsid w:val="00522CE7"/>
    <w:rsid w:val="00532C12"/>
    <w:rsid w:val="005516B4"/>
    <w:rsid w:val="005710AB"/>
    <w:rsid w:val="00585490"/>
    <w:rsid w:val="005A60DC"/>
    <w:rsid w:val="005D2357"/>
    <w:rsid w:val="005E6ADF"/>
    <w:rsid w:val="0060109F"/>
    <w:rsid w:val="0060548C"/>
    <w:rsid w:val="00612B34"/>
    <w:rsid w:val="0063496B"/>
    <w:rsid w:val="0064230D"/>
    <w:rsid w:val="006504C9"/>
    <w:rsid w:val="00662ABA"/>
    <w:rsid w:val="006B625F"/>
    <w:rsid w:val="006C475E"/>
    <w:rsid w:val="006C6450"/>
    <w:rsid w:val="006C6FA9"/>
    <w:rsid w:val="006E34BB"/>
    <w:rsid w:val="006F330C"/>
    <w:rsid w:val="00703338"/>
    <w:rsid w:val="007239ED"/>
    <w:rsid w:val="007516C8"/>
    <w:rsid w:val="00757EEC"/>
    <w:rsid w:val="00764EE4"/>
    <w:rsid w:val="007776CA"/>
    <w:rsid w:val="007D6F26"/>
    <w:rsid w:val="007F61B7"/>
    <w:rsid w:val="00806776"/>
    <w:rsid w:val="00810707"/>
    <w:rsid w:val="00834A74"/>
    <w:rsid w:val="008402B1"/>
    <w:rsid w:val="00845268"/>
    <w:rsid w:val="0084656D"/>
    <w:rsid w:val="0085350A"/>
    <w:rsid w:val="008567D2"/>
    <w:rsid w:val="00865587"/>
    <w:rsid w:val="00871D76"/>
    <w:rsid w:val="008A74D0"/>
    <w:rsid w:val="008B6B37"/>
    <w:rsid w:val="008F40D8"/>
    <w:rsid w:val="00910B1C"/>
    <w:rsid w:val="009144C4"/>
    <w:rsid w:val="0092648F"/>
    <w:rsid w:val="00931977"/>
    <w:rsid w:val="00932F66"/>
    <w:rsid w:val="009469F9"/>
    <w:rsid w:val="0095184A"/>
    <w:rsid w:val="0096449C"/>
    <w:rsid w:val="009750E5"/>
    <w:rsid w:val="009764D5"/>
    <w:rsid w:val="00987402"/>
    <w:rsid w:val="009C0792"/>
    <w:rsid w:val="009E40B0"/>
    <w:rsid w:val="009F68AF"/>
    <w:rsid w:val="00A2759C"/>
    <w:rsid w:val="00A43D76"/>
    <w:rsid w:val="00A512E5"/>
    <w:rsid w:val="00A8517F"/>
    <w:rsid w:val="00A95371"/>
    <w:rsid w:val="00AB7B4E"/>
    <w:rsid w:val="00AF238D"/>
    <w:rsid w:val="00B1606C"/>
    <w:rsid w:val="00B238B3"/>
    <w:rsid w:val="00B42A38"/>
    <w:rsid w:val="00B6274F"/>
    <w:rsid w:val="00B74638"/>
    <w:rsid w:val="00B768FD"/>
    <w:rsid w:val="00B80EEB"/>
    <w:rsid w:val="00B82631"/>
    <w:rsid w:val="00B93292"/>
    <w:rsid w:val="00BB0A90"/>
    <w:rsid w:val="00BB7329"/>
    <w:rsid w:val="00BE3C17"/>
    <w:rsid w:val="00C0721B"/>
    <w:rsid w:val="00C125B5"/>
    <w:rsid w:val="00C41243"/>
    <w:rsid w:val="00C50F8D"/>
    <w:rsid w:val="00C56B0F"/>
    <w:rsid w:val="00C66E9D"/>
    <w:rsid w:val="00C71699"/>
    <w:rsid w:val="00C76C93"/>
    <w:rsid w:val="00C84062"/>
    <w:rsid w:val="00CD4EE0"/>
    <w:rsid w:val="00CD77E0"/>
    <w:rsid w:val="00CE0A55"/>
    <w:rsid w:val="00CF0345"/>
    <w:rsid w:val="00CF085A"/>
    <w:rsid w:val="00D123B2"/>
    <w:rsid w:val="00D32F2D"/>
    <w:rsid w:val="00D33E38"/>
    <w:rsid w:val="00D35440"/>
    <w:rsid w:val="00D36ABB"/>
    <w:rsid w:val="00D4680C"/>
    <w:rsid w:val="00D54DD1"/>
    <w:rsid w:val="00D82785"/>
    <w:rsid w:val="00D82CD6"/>
    <w:rsid w:val="00D974CA"/>
    <w:rsid w:val="00DC0FB8"/>
    <w:rsid w:val="00DD08E6"/>
    <w:rsid w:val="00DF1F9A"/>
    <w:rsid w:val="00DF6CD8"/>
    <w:rsid w:val="00DF7DBB"/>
    <w:rsid w:val="00E01CBA"/>
    <w:rsid w:val="00E14134"/>
    <w:rsid w:val="00E54D3E"/>
    <w:rsid w:val="00E8684F"/>
    <w:rsid w:val="00E955B4"/>
    <w:rsid w:val="00EB3E7E"/>
    <w:rsid w:val="00EC3BFF"/>
    <w:rsid w:val="00EC5CDC"/>
    <w:rsid w:val="00EE62C4"/>
    <w:rsid w:val="00EE6E6D"/>
    <w:rsid w:val="00F03040"/>
    <w:rsid w:val="00F06686"/>
    <w:rsid w:val="00F30ED1"/>
    <w:rsid w:val="00F428AD"/>
    <w:rsid w:val="00F74AC4"/>
    <w:rsid w:val="00F75562"/>
    <w:rsid w:val="00F86902"/>
    <w:rsid w:val="00F96194"/>
    <w:rsid w:val="00FD4AA6"/>
    <w:rsid w:val="00FD565E"/>
    <w:rsid w:val="00FD5E5A"/>
    <w:rsid w:val="00FE6D99"/>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943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pPr>
      <w:spacing w:before="480" w:after="240"/>
      <w:ind w:left="7448" w:hanging="360"/>
      <w:jc w:val="center"/>
      <w:outlineLvl w:val="0"/>
    </w:pPr>
    <w:rPr>
      <w:b/>
      <w:sz w:val="20"/>
      <w:szCs w:val="20"/>
    </w:rPr>
  </w:style>
  <w:style w:type="paragraph" w:styleId="Titolo2">
    <w:name w:val="heading 2"/>
    <w:basedOn w:val="Normale"/>
    <w:next w:val="Normale"/>
    <w:uiPriority w:val="9"/>
    <w:semiHidden/>
    <w:unhideWhenUsed/>
    <w:qFormat/>
    <w:pPr>
      <w:keepNext/>
      <w:keepLines/>
      <w:spacing w:before="200"/>
      <w:ind w:left="1418" w:hanging="1134"/>
      <w:outlineLvl w:val="1"/>
    </w:pPr>
    <w:rPr>
      <w:b/>
      <w:sz w:val="26"/>
      <w:szCs w:val="26"/>
    </w:rPr>
  </w:style>
  <w:style w:type="paragraph" w:styleId="Titolo3">
    <w:name w:val="heading 3"/>
    <w:basedOn w:val="Normale"/>
    <w:next w:val="Normale"/>
    <w:uiPriority w:val="9"/>
    <w:semiHidden/>
    <w:unhideWhenUsed/>
    <w:qFormat/>
    <w:pPr>
      <w:keepNext/>
      <w:keepLines/>
      <w:spacing w:before="200"/>
      <w:outlineLvl w:val="2"/>
    </w:pPr>
    <w:rPr>
      <w:rFonts w:ascii="Cambria" w:eastAsia="Cambria" w:hAnsi="Cambria" w:cs="Cambria"/>
      <w:b/>
      <w:color w:val="4F81BD"/>
      <w:sz w:val="20"/>
      <w:szCs w:val="20"/>
    </w:rPr>
  </w:style>
  <w:style w:type="paragraph" w:styleId="Titolo4">
    <w:name w:val="heading 4"/>
    <w:basedOn w:val="Normale"/>
    <w:next w:val="Normale"/>
    <w:uiPriority w:val="9"/>
    <w:semiHidden/>
    <w:unhideWhenUsed/>
    <w:qFormat/>
    <w:pPr>
      <w:keepNext/>
      <w:spacing w:before="240" w:after="60"/>
      <w:outlineLvl w:val="3"/>
    </w:pPr>
    <w:rPr>
      <w:rFonts w:ascii="Calibri" w:eastAsia="Calibri" w:hAnsi="Calibri" w:cs="Calibri"/>
      <w:b/>
      <w:sz w:val="28"/>
      <w:szCs w:val="28"/>
    </w:rPr>
  </w:style>
  <w:style w:type="paragraph" w:styleId="Titolo5">
    <w:name w:val="heading 5"/>
    <w:basedOn w:val="Normale"/>
    <w:next w:val="Normale"/>
    <w:uiPriority w:val="9"/>
    <w:semiHidden/>
    <w:unhideWhenUsed/>
    <w:qFormat/>
    <w:pPr>
      <w:keepNext/>
      <w:keepLines/>
      <w:spacing w:before="200"/>
      <w:outlineLvl w:val="4"/>
    </w:pPr>
    <w:rPr>
      <w:rFonts w:ascii="Cambria" w:eastAsia="Cambria" w:hAnsi="Cambria" w:cs="Cambria"/>
      <w:color w:val="243F60"/>
      <w:sz w:val="20"/>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spacing w:before="240" w:after="60" w:line="276" w:lineRule="auto"/>
      <w:jc w:val="center"/>
    </w:pPr>
    <w:rPr>
      <w:rFonts w:ascii="Cambria" w:eastAsia="Cambria" w:hAnsi="Cambria" w:cs="Cambria"/>
      <w:b/>
      <w:sz w:val="32"/>
      <w:szCs w:val="32"/>
    </w:rPr>
  </w:style>
  <w:style w:type="paragraph" w:styleId="Sottotitolo">
    <w:name w:val="Subtitle"/>
    <w:basedOn w:val="Normale"/>
    <w:next w:val="Normale"/>
    <w:pPr>
      <w:spacing w:after="60" w:line="276" w:lineRule="auto"/>
      <w:jc w:val="center"/>
    </w:pPr>
    <w:rPr>
      <w:rFonts w:ascii="Cambria" w:eastAsia="Cambria" w:hAnsi="Cambria" w:cs="Cambria"/>
      <w:sz w:val="24"/>
      <w:szCs w:val="24"/>
    </w:rPr>
  </w:style>
  <w:style w:type="table" w:customStyle="1" w:styleId="a">
    <w:basedOn w:val="Tabellanormale"/>
    <w:tblPr>
      <w:tblStyleRowBandSize w:val="1"/>
      <w:tblStyleColBandSize w:val="1"/>
      <w:tblCellMar>
        <w:left w:w="115" w:type="dxa"/>
        <w:right w:w="115" w:type="dxa"/>
      </w:tblCellMar>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tblPr>
      <w:tblStyleRowBandSize w:val="1"/>
      <w:tblStyleColBandSize w:val="1"/>
      <w:tblCellMar>
        <w:left w:w="115" w:type="dxa"/>
        <w:right w:w="115" w:type="dxa"/>
      </w:tblCellMar>
    </w:tblPr>
  </w:style>
  <w:style w:type="table" w:customStyle="1" w:styleId="a2">
    <w:basedOn w:val="Tabellanormale"/>
    <w:tblPr>
      <w:tblStyleRowBandSize w:val="1"/>
      <w:tblStyleColBandSize w:val="1"/>
      <w:tblCellMar>
        <w:left w:w="115" w:type="dxa"/>
        <w:right w:w="115" w:type="dxa"/>
      </w:tblCellMar>
    </w:tblPr>
  </w:style>
  <w:style w:type="table" w:customStyle="1" w:styleId="a3">
    <w:basedOn w:val="Tabellanormale"/>
    <w:tblPr>
      <w:tblStyleRowBandSize w:val="1"/>
      <w:tblStyleColBandSize w:val="1"/>
      <w:tblCellMar>
        <w:left w:w="115" w:type="dxa"/>
        <w:right w:w="115" w:type="dxa"/>
      </w:tblCellMar>
    </w:tblPr>
  </w:style>
  <w:style w:type="table" w:customStyle="1" w:styleId="a4">
    <w:basedOn w:val="Tabellanormale"/>
    <w:tblPr>
      <w:tblStyleRowBandSize w:val="1"/>
      <w:tblStyleColBandSize w:val="1"/>
      <w:tblCellMar>
        <w:left w:w="115" w:type="dxa"/>
        <w:right w:w="115" w:type="dxa"/>
      </w:tblCellMar>
    </w:tblPr>
  </w:style>
  <w:style w:type="table" w:customStyle="1" w:styleId="a5">
    <w:basedOn w:val="Tabellanormale"/>
    <w:tblPr>
      <w:tblStyleRowBandSize w:val="1"/>
      <w:tblStyleColBandSize w:val="1"/>
      <w:tblCellMar>
        <w:left w:w="115" w:type="dxa"/>
        <w:right w:w="115" w:type="dxa"/>
      </w:tblCellMar>
    </w:tblPr>
  </w:style>
  <w:style w:type="table" w:customStyle="1" w:styleId="a6">
    <w:basedOn w:val="Tabellanormale"/>
    <w:tblPr>
      <w:tblStyleRowBandSize w:val="1"/>
      <w:tblStyleColBandSize w:val="1"/>
      <w:tblCellMar>
        <w:left w:w="115" w:type="dxa"/>
        <w:right w:w="115" w:type="dxa"/>
      </w:tblCellMar>
    </w:tblPr>
  </w:style>
  <w:style w:type="table" w:customStyle="1" w:styleId="a7">
    <w:basedOn w:val="Tabellanormale"/>
    <w:tblPr>
      <w:tblStyleRowBandSize w:val="1"/>
      <w:tblStyleColBandSize w:val="1"/>
      <w:tblCellMar>
        <w:left w:w="115" w:type="dxa"/>
        <w:right w:w="115" w:type="dxa"/>
      </w:tblCellMar>
    </w:tblPr>
  </w:style>
  <w:style w:type="table" w:customStyle="1" w:styleId="a8">
    <w:basedOn w:val="Tabellanormale"/>
    <w:tblPr>
      <w:tblStyleRowBandSize w:val="1"/>
      <w:tblStyleColBandSize w:val="1"/>
      <w:tblCellMar>
        <w:left w:w="115" w:type="dxa"/>
        <w:right w:w="115" w:type="dxa"/>
      </w:tblCellMar>
    </w:tblPr>
  </w:style>
  <w:style w:type="table" w:customStyle="1" w:styleId="a9">
    <w:basedOn w:val="Tabellanormale"/>
    <w:tblPr>
      <w:tblStyleRowBandSize w:val="1"/>
      <w:tblStyleColBandSize w:val="1"/>
      <w:tblCellMar>
        <w:left w:w="115" w:type="dxa"/>
        <w:right w:w="115" w:type="dxa"/>
      </w:tblCellMar>
    </w:tblPr>
  </w:style>
  <w:style w:type="table" w:customStyle="1" w:styleId="aa">
    <w:basedOn w:val="Tabellanormale"/>
    <w:tblPr>
      <w:tblStyleRowBandSize w:val="1"/>
      <w:tblStyleColBandSize w:val="1"/>
      <w:tblCellMar>
        <w:left w:w="115" w:type="dxa"/>
        <w:right w:w="115" w:type="dxa"/>
      </w:tblCellMar>
    </w:tblPr>
  </w:style>
  <w:style w:type="table" w:customStyle="1" w:styleId="ab">
    <w:basedOn w:val="Tabellanormale"/>
    <w:tblPr>
      <w:tblStyleRowBandSize w:val="1"/>
      <w:tblStyleColBandSize w:val="1"/>
      <w:tblCellMar>
        <w:left w:w="115" w:type="dxa"/>
        <w:right w:w="115" w:type="dxa"/>
      </w:tblCellMar>
    </w:tblPr>
  </w:style>
  <w:style w:type="table" w:customStyle="1" w:styleId="ac">
    <w:basedOn w:val="Tabellanormale"/>
    <w:tblPr>
      <w:tblStyleRowBandSize w:val="1"/>
      <w:tblStyleColBandSize w:val="1"/>
      <w:tblCellMar>
        <w:left w:w="115" w:type="dxa"/>
        <w:right w:w="115" w:type="dxa"/>
      </w:tblCellMar>
    </w:tblPr>
  </w:style>
  <w:style w:type="table" w:customStyle="1" w:styleId="ad">
    <w:basedOn w:val="Tabellanormale"/>
    <w:tblPr>
      <w:tblStyleRowBandSize w:val="1"/>
      <w:tblStyleColBandSize w:val="1"/>
      <w:tblCellMar>
        <w:left w:w="115" w:type="dxa"/>
        <w:right w:w="115" w:type="dxa"/>
      </w:tblCellMar>
    </w:tblPr>
  </w:style>
  <w:style w:type="table" w:customStyle="1" w:styleId="ae">
    <w:basedOn w:val="Tabellanormale"/>
    <w:tblPr>
      <w:tblStyleRowBandSize w:val="1"/>
      <w:tblStyleColBandSize w:val="1"/>
      <w:tblCellMar>
        <w:left w:w="115" w:type="dxa"/>
        <w:right w:w="115" w:type="dxa"/>
      </w:tblCellMar>
    </w:tblPr>
  </w:style>
  <w:style w:type="table" w:customStyle="1" w:styleId="af">
    <w:basedOn w:val="Tabellanormale"/>
    <w:tblPr>
      <w:tblStyleRowBandSize w:val="1"/>
      <w:tblStyleColBandSize w:val="1"/>
      <w:tblCellMar>
        <w:left w:w="115" w:type="dxa"/>
        <w:right w:w="115" w:type="dxa"/>
      </w:tblCellMar>
    </w:tblPr>
  </w:style>
  <w:style w:type="table" w:customStyle="1" w:styleId="af0">
    <w:basedOn w:val="Tabellanormale"/>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1B5ED8"/>
    <w:rPr>
      <w:b/>
      <w:bCs/>
    </w:rPr>
  </w:style>
  <w:style w:type="character" w:customStyle="1" w:styleId="SoggettocommentoCarattere">
    <w:name w:val="Soggetto commento Carattere"/>
    <w:basedOn w:val="TestocommentoCarattere"/>
    <w:link w:val="Soggettocommento"/>
    <w:uiPriority w:val="99"/>
    <w:semiHidden/>
    <w:rsid w:val="001B5ED8"/>
    <w:rPr>
      <w:b/>
      <w:bCs/>
      <w:sz w:val="20"/>
      <w:szCs w:val="20"/>
    </w:rPr>
  </w:style>
  <w:style w:type="character" w:styleId="Testosegnaposto">
    <w:name w:val="Placeholder Text"/>
    <w:basedOn w:val="Carpredefinitoparagrafo"/>
    <w:uiPriority w:val="99"/>
    <w:semiHidden/>
    <w:rsid w:val="00C44C66"/>
    <w:rPr>
      <w:color w:val="808080"/>
    </w:rPr>
  </w:style>
  <w:style w:type="character" w:styleId="Collegamentoipertestuale">
    <w:name w:val="Hyperlink"/>
    <w:basedOn w:val="Carpredefinitoparagrafo"/>
    <w:uiPriority w:val="99"/>
    <w:unhideWhenUsed/>
    <w:rsid w:val="00C8372C"/>
    <w:rPr>
      <w:color w:val="0000FF"/>
      <w:u w:val="single"/>
    </w:rPr>
  </w:style>
  <w:style w:type="table" w:customStyle="1" w:styleId="af1">
    <w:basedOn w:val="Tabellanormale"/>
    <w:tblPr>
      <w:tblStyleRowBandSize w:val="1"/>
      <w:tblStyleColBandSize w:val="1"/>
      <w:tblCellMar>
        <w:left w:w="115" w:type="dxa"/>
        <w:right w:w="115" w:type="dxa"/>
      </w:tblCellMar>
    </w:tblPr>
  </w:style>
  <w:style w:type="table" w:customStyle="1" w:styleId="af2">
    <w:basedOn w:val="Tabellanormale"/>
    <w:tblPr>
      <w:tblStyleRowBandSize w:val="1"/>
      <w:tblStyleColBandSize w:val="1"/>
      <w:tblCellMar>
        <w:left w:w="115" w:type="dxa"/>
        <w:right w:w="115" w:type="dxa"/>
      </w:tblCellMar>
    </w:tblPr>
  </w:style>
  <w:style w:type="table" w:customStyle="1" w:styleId="af3">
    <w:basedOn w:val="Tabellanormale"/>
    <w:tblPr>
      <w:tblStyleRowBandSize w:val="1"/>
      <w:tblStyleColBandSize w:val="1"/>
      <w:tblCellMar>
        <w:left w:w="115" w:type="dxa"/>
        <w:right w:w="115" w:type="dxa"/>
      </w:tblCellMar>
    </w:tblPr>
  </w:style>
  <w:style w:type="table" w:customStyle="1" w:styleId="af4">
    <w:basedOn w:val="Tabellanormale"/>
    <w:tblPr>
      <w:tblStyleRowBandSize w:val="1"/>
      <w:tblStyleColBandSize w:val="1"/>
      <w:tblCellMar>
        <w:left w:w="115" w:type="dxa"/>
        <w:right w:w="115" w:type="dxa"/>
      </w:tblCellMar>
    </w:tblPr>
  </w:style>
  <w:style w:type="table" w:customStyle="1" w:styleId="af5">
    <w:basedOn w:val="Tabellanormale"/>
    <w:tblPr>
      <w:tblStyleRowBandSize w:val="1"/>
      <w:tblStyleColBandSize w:val="1"/>
      <w:tblCellMar>
        <w:left w:w="115" w:type="dxa"/>
        <w:right w:w="115" w:type="dxa"/>
      </w:tblCellMar>
    </w:tblPr>
  </w:style>
  <w:style w:type="table" w:customStyle="1" w:styleId="af6">
    <w:basedOn w:val="Tabellanormale"/>
    <w:tblPr>
      <w:tblStyleRowBandSize w:val="1"/>
      <w:tblStyleColBandSize w:val="1"/>
      <w:tblCellMar>
        <w:left w:w="115" w:type="dxa"/>
        <w:right w:w="115" w:type="dxa"/>
      </w:tblCellMar>
    </w:tblPr>
  </w:style>
  <w:style w:type="table" w:customStyle="1" w:styleId="af7">
    <w:basedOn w:val="Tabellanormale"/>
    <w:tblPr>
      <w:tblStyleRowBandSize w:val="1"/>
      <w:tblStyleColBandSize w:val="1"/>
      <w:tblCellMar>
        <w:left w:w="115" w:type="dxa"/>
        <w:right w:w="115" w:type="dxa"/>
      </w:tblCellMar>
    </w:tblPr>
  </w:style>
  <w:style w:type="table" w:customStyle="1" w:styleId="af8">
    <w:basedOn w:val="Tabellanormale"/>
    <w:tblPr>
      <w:tblStyleRowBandSize w:val="1"/>
      <w:tblStyleColBandSize w:val="1"/>
      <w:tblCellMar>
        <w:left w:w="115" w:type="dxa"/>
        <w:right w:w="115" w:type="dxa"/>
      </w:tblCellMar>
    </w:tblPr>
  </w:style>
  <w:style w:type="table" w:customStyle="1" w:styleId="af9">
    <w:basedOn w:val="Tabellanormale"/>
    <w:tblPr>
      <w:tblStyleRowBandSize w:val="1"/>
      <w:tblStyleColBandSize w:val="1"/>
      <w:tblCellMar>
        <w:left w:w="115" w:type="dxa"/>
        <w:right w:w="115" w:type="dxa"/>
      </w:tblCellMar>
    </w:tblPr>
  </w:style>
  <w:style w:type="table" w:customStyle="1" w:styleId="afa">
    <w:basedOn w:val="Tabellanormale"/>
    <w:tblPr>
      <w:tblStyleRowBandSize w:val="1"/>
      <w:tblStyleColBandSize w:val="1"/>
      <w:tblCellMar>
        <w:left w:w="115" w:type="dxa"/>
        <w:right w:w="115" w:type="dxa"/>
      </w:tblCellMar>
    </w:tblPr>
  </w:style>
  <w:style w:type="table" w:customStyle="1" w:styleId="afb">
    <w:basedOn w:val="Tabellanormale"/>
    <w:tblPr>
      <w:tblStyleRowBandSize w:val="1"/>
      <w:tblStyleColBandSize w:val="1"/>
      <w:tblCellMar>
        <w:left w:w="115" w:type="dxa"/>
        <w:right w:w="115" w:type="dxa"/>
      </w:tblCellMar>
    </w:tblPr>
  </w:style>
  <w:style w:type="table" w:customStyle="1" w:styleId="afc">
    <w:basedOn w:val="Tabellanormale"/>
    <w:tblPr>
      <w:tblStyleRowBandSize w:val="1"/>
      <w:tblStyleColBandSize w:val="1"/>
      <w:tblCellMar>
        <w:left w:w="115" w:type="dxa"/>
        <w:right w:w="115" w:type="dxa"/>
      </w:tblCellMar>
    </w:tblPr>
  </w:style>
  <w:style w:type="table" w:customStyle="1" w:styleId="afd">
    <w:basedOn w:val="Tabellanormale"/>
    <w:tblPr>
      <w:tblStyleRowBandSize w:val="1"/>
      <w:tblStyleColBandSize w:val="1"/>
      <w:tblCellMar>
        <w:left w:w="115" w:type="dxa"/>
        <w:right w:w="115" w:type="dxa"/>
      </w:tblCellMar>
    </w:tblPr>
  </w:style>
  <w:style w:type="table" w:customStyle="1" w:styleId="afe">
    <w:basedOn w:val="Tabellanormale"/>
    <w:tblPr>
      <w:tblStyleRowBandSize w:val="1"/>
      <w:tblStyleColBandSize w:val="1"/>
      <w:tblCellMar>
        <w:left w:w="115" w:type="dxa"/>
        <w:right w:w="115" w:type="dxa"/>
      </w:tblCellMar>
    </w:tblPr>
  </w:style>
  <w:style w:type="table" w:customStyle="1" w:styleId="aff">
    <w:basedOn w:val="Tabellanormale"/>
    <w:tblPr>
      <w:tblStyleRowBandSize w:val="1"/>
      <w:tblStyleColBandSize w:val="1"/>
      <w:tblCellMar>
        <w:left w:w="115" w:type="dxa"/>
        <w:right w:w="115" w:type="dxa"/>
      </w:tblCellMar>
    </w:tblPr>
  </w:style>
  <w:style w:type="table" w:customStyle="1" w:styleId="aff0">
    <w:basedOn w:val="Tabellanormale"/>
    <w:tblPr>
      <w:tblStyleRowBandSize w:val="1"/>
      <w:tblStyleColBandSize w:val="1"/>
      <w:tblCellMar>
        <w:left w:w="115" w:type="dxa"/>
        <w:right w:w="115" w:type="dxa"/>
      </w:tblCellMar>
    </w:tblPr>
  </w:style>
  <w:style w:type="table" w:customStyle="1" w:styleId="aff1">
    <w:basedOn w:val="Tabellanormale"/>
    <w:tblPr>
      <w:tblStyleRowBandSize w:val="1"/>
      <w:tblStyleColBandSize w:val="1"/>
      <w:tblCellMar>
        <w:left w:w="115" w:type="dxa"/>
        <w:right w:w="115" w:type="dxa"/>
      </w:tblCellMar>
    </w:tblPr>
  </w:style>
  <w:style w:type="table" w:customStyle="1" w:styleId="aff2">
    <w:basedOn w:val="Tabellanormale"/>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62A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2ABA"/>
    <w:rPr>
      <w:rFonts w:ascii="Tahoma" w:hAnsi="Tahoma" w:cs="Tahoma"/>
      <w:sz w:val="16"/>
      <w:szCs w:val="16"/>
    </w:rPr>
  </w:style>
  <w:style w:type="paragraph" w:styleId="Revisione">
    <w:name w:val="Revision"/>
    <w:hidden/>
    <w:uiPriority w:val="99"/>
    <w:semiHidden/>
    <w:rsid w:val="002E2888"/>
  </w:style>
  <w:style w:type="paragraph" w:styleId="Sommario1">
    <w:name w:val="toc 1"/>
    <w:basedOn w:val="Normale"/>
    <w:next w:val="Normale"/>
    <w:autoRedefine/>
    <w:uiPriority w:val="39"/>
    <w:unhideWhenUsed/>
    <w:rsid w:val="00433ED1"/>
    <w:pPr>
      <w:spacing w:after="100"/>
    </w:pPr>
  </w:style>
  <w:style w:type="paragraph" w:styleId="Paragrafoelenco">
    <w:name w:val="List Paragraph"/>
    <w:basedOn w:val="Normale"/>
    <w:uiPriority w:val="34"/>
    <w:qFormat/>
    <w:rsid w:val="005516B4"/>
    <w:pPr>
      <w:ind w:left="720"/>
      <w:contextualSpacing/>
    </w:pPr>
  </w:style>
  <w:style w:type="character" w:customStyle="1" w:styleId="Titolo1Carattere">
    <w:name w:val="Titolo 1 Carattere"/>
    <w:basedOn w:val="Carpredefinitoparagrafo"/>
    <w:link w:val="Titolo1"/>
    <w:uiPriority w:val="9"/>
    <w:rsid w:val="00E01CBA"/>
    <w:rPr>
      <w:b/>
      <w:sz w:val="20"/>
      <w:szCs w:val="20"/>
    </w:rPr>
  </w:style>
  <w:style w:type="paragraph" w:styleId="Nessunaspaziatura">
    <w:name w:val="No Spacing"/>
    <w:aliases w:val="rientro 1 pallino,prima tabulazione"/>
    <w:basedOn w:val="Normale"/>
    <w:uiPriority w:val="1"/>
    <w:qFormat/>
    <w:rsid w:val="00E01CBA"/>
    <w:pPr>
      <w:numPr>
        <w:numId w:val="32"/>
      </w:numPr>
      <w:contextualSpacing/>
    </w:pPr>
    <w:rPr>
      <w:rFonts w:eastAsia="Calibri"/>
      <w:szCs w:val="20"/>
      <w:lang w:eastAsia="it-IT"/>
    </w:rPr>
  </w:style>
  <w:style w:type="paragraph" w:customStyle="1" w:styleId="rientro3simbolo">
    <w:name w:val="rientro 3 simbolo"/>
    <w:basedOn w:val="Normale"/>
    <w:qFormat/>
    <w:rsid w:val="00E01CBA"/>
    <w:pPr>
      <w:numPr>
        <w:ilvl w:val="1"/>
        <w:numId w:val="32"/>
      </w:numPr>
      <w:ind w:left="851" w:hanging="284"/>
    </w:pPr>
    <w:rPr>
      <w:rFonts w:eastAsia="Calibri"/>
      <w:szCs w:val="20"/>
      <w:lang w:eastAsia="it-IT"/>
    </w:rPr>
  </w:style>
  <w:style w:type="paragraph" w:styleId="NormaleWeb">
    <w:name w:val="Normal (Web)"/>
    <w:basedOn w:val="Normale"/>
    <w:uiPriority w:val="99"/>
    <w:unhideWhenUsed/>
    <w:rsid w:val="009C0792"/>
    <w:pPr>
      <w:spacing w:before="100" w:beforeAutospacing="1" w:after="100" w:afterAutospacing="1"/>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238B3"/>
    <w:pPr>
      <w:tabs>
        <w:tab w:val="center" w:pos="4819"/>
        <w:tab w:val="right" w:pos="9638"/>
      </w:tabs>
    </w:pPr>
  </w:style>
  <w:style w:type="character" w:customStyle="1" w:styleId="IntestazioneCarattere">
    <w:name w:val="Intestazione Carattere"/>
    <w:basedOn w:val="Carpredefinitoparagrafo"/>
    <w:link w:val="Intestazione"/>
    <w:uiPriority w:val="99"/>
    <w:rsid w:val="00B238B3"/>
  </w:style>
  <w:style w:type="paragraph" w:styleId="Pidipagina">
    <w:name w:val="footer"/>
    <w:basedOn w:val="Normale"/>
    <w:link w:val="PidipaginaCarattere"/>
    <w:uiPriority w:val="99"/>
    <w:unhideWhenUsed/>
    <w:rsid w:val="00B238B3"/>
    <w:pPr>
      <w:tabs>
        <w:tab w:val="center" w:pos="4819"/>
        <w:tab w:val="right" w:pos="9638"/>
      </w:tabs>
    </w:pPr>
  </w:style>
  <w:style w:type="character" w:customStyle="1" w:styleId="PidipaginaCarattere">
    <w:name w:val="Piè di pagina Carattere"/>
    <w:basedOn w:val="Carpredefinitoparagrafo"/>
    <w:link w:val="Pidipagina"/>
    <w:uiPriority w:val="99"/>
    <w:rsid w:val="00B23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pPr>
      <w:spacing w:before="480" w:after="240"/>
      <w:ind w:left="7448" w:hanging="360"/>
      <w:jc w:val="center"/>
      <w:outlineLvl w:val="0"/>
    </w:pPr>
    <w:rPr>
      <w:b/>
      <w:sz w:val="20"/>
      <w:szCs w:val="20"/>
    </w:rPr>
  </w:style>
  <w:style w:type="paragraph" w:styleId="Titolo2">
    <w:name w:val="heading 2"/>
    <w:basedOn w:val="Normale"/>
    <w:next w:val="Normale"/>
    <w:uiPriority w:val="9"/>
    <w:semiHidden/>
    <w:unhideWhenUsed/>
    <w:qFormat/>
    <w:pPr>
      <w:keepNext/>
      <w:keepLines/>
      <w:spacing w:before="200"/>
      <w:ind w:left="1418" w:hanging="1134"/>
      <w:outlineLvl w:val="1"/>
    </w:pPr>
    <w:rPr>
      <w:b/>
      <w:sz w:val="26"/>
      <w:szCs w:val="26"/>
    </w:rPr>
  </w:style>
  <w:style w:type="paragraph" w:styleId="Titolo3">
    <w:name w:val="heading 3"/>
    <w:basedOn w:val="Normale"/>
    <w:next w:val="Normale"/>
    <w:uiPriority w:val="9"/>
    <w:semiHidden/>
    <w:unhideWhenUsed/>
    <w:qFormat/>
    <w:pPr>
      <w:keepNext/>
      <w:keepLines/>
      <w:spacing w:before="200"/>
      <w:outlineLvl w:val="2"/>
    </w:pPr>
    <w:rPr>
      <w:rFonts w:ascii="Cambria" w:eastAsia="Cambria" w:hAnsi="Cambria" w:cs="Cambria"/>
      <w:b/>
      <w:color w:val="4F81BD"/>
      <w:sz w:val="20"/>
      <w:szCs w:val="20"/>
    </w:rPr>
  </w:style>
  <w:style w:type="paragraph" w:styleId="Titolo4">
    <w:name w:val="heading 4"/>
    <w:basedOn w:val="Normale"/>
    <w:next w:val="Normale"/>
    <w:uiPriority w:val="9"/>
    <w:semiHidden/>
    <w:unhideWhenUsed/>
    <w:qFormat/>
    <w:pPr>
      <w:keepNext/>
      <w:spacing w:before="240" w:after="60"/>
      <w:outlineLvl w:val="3"/>
    </w:pPr>
    <w:rPr>
      <w:rFonts w:ascii="Calibri" w:eastAsia="Calibri" w:hAnsi="Calibri" w:cs="Calibri"/>
      <w:b/>
      <w:sz w:val="28"/>
      <w:szCs w:val="28"/>
    </w:rPr>
  </w:style>
  <w:style w:type="paragraph" w:styleId="Titolo5">
    <w:name w:val="heading 5"/>
    <w:basedOn w:val="Normale"/>
    <w:next w:val="Normale"/>
    <w:uiPriority w:val="9"/>
    <w:semiHidden/>
    <w:unhideWhenUsed/>
    <w:qFormat/>
    <w:pPr>
      <w:keepNext/>
      <w:keepLines/>
      <w:spacing w:before="200"/>
      <w:outlineLvl w:val="4"/>
    </w:pPr>
    <w:rPr>
      <w:rFonts w:ascii="Cambria" w:eastAsia="Cambria" w:hAnsi="Cambria" w:cs="Cambria"/>
      <w:color w:val="243F60"/>
      <w:sz w:val="20"/>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spacing w:before="240" w:after="60" w:line="276" w:lineRule="auto"/>
      <w:jc w:val="center"/>
    </w:pPr>
    <w:rPr>
      <w:rFonts w:ascii="Cambria" w:eastAsia="Cambria" w:hAnsi="Cambria" w:cs="Cambria"/>
      <w:b/>
      <w:sz w:val="32"/>
      <w:szCs w:val="32"/>
    </w:rPr>
  </w:style>
  <w:style w:type="paragraph" w:styleId="Sottotitolo">
    <w:name w:val="Subtitle"/>
    <w:basedOn w:val="Normale"/>
    <w:next w:val="Normale"/>
    <w:pPr>
      <w:spacing w:after="60" w:line="276" w:lineRule="auto"/>
      <w:jc w:val="center"/>
    </w:pPr>
    <w:rPr>
      <w:rFonts w:ascii="Cambria" w:eastAsia="Cambria" w:hAnsi="Cambria" w:cs="Cambria"/>
      <w:sz w:val="24"/>
      <w:szCs w:val="24"/>
    </w:rPr>
  </w:style>
  <w:style w:type="table" w:customStyle="1" w:styleId="a">
    <w:basedOn w:val="Tabellanormale"/>
    <w:tblPr>
      <w:tblStyleRowBandSize w:val="1"/>
      <w:tblStyleColBandSize w:val="1"/>
      <w:tblCellMar>
        <w:left w:w="115" w:type="dxa"/>
        <w:right w:w="115" w:type="dxa"/>
      </w:tblCellMar>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tblPr>
      <w:tblStyleRowBandSize w:val="1"/>
      <w:tblStyleColBandSize w:val="1"/>
      <w:tblCellMar>
        <w:left w:w="115" w:type="dxa"/>
        <w:right w:w="115" w:type="dxa"/>
      </w:tblCellMar>
    </w:tblPr>
  </w:style>
  <w:style w:type="table" w:customStyle="1" w:styleId="a2">
    <w:basedOn w:val="Tabellanormale"/>
    <w:tblPr>
      <w:tblStyleRowBandSize w:val="1"/>
      <w:tblStyleColBandSize w:val="1"/>
      <w:tblCellMar>
        <w:left w:w="115" w:type="dxa"/>
        <w:right w:w="115" w:type="dxa"/>
      </w:tblCellMar>
    </w:tblPr>
  </w:style>
  <w:style w:type="table" w:customStyle="1" w:styleId="a3">
    <w:basedOn w:val="Tabellanormale"/>
    <w:tblPr>
      <w:tblStyleRowBandSize w:val="1"/>
      <w:tblStyleColBandSize w:val="1"/>
      <w:tblCellMar>
        <w:left w:w="115" w:type="dxa"/>
        <w:right w:w="115" w:type="dxa"/>
      </w:tblCellMar>
    </w:tblPr>
  </w:style>
  <w:style w:type="table" w:customStyle="1" w:styleId="a4">
    <w:basedOn w:val="Tabellanormale"/>
    <w:tblPr>
      <w:tblStyleRowBandSize w:val="1"/>
      <w:tblStyleColBandSize w:val="1"/>
      <w:tblCellMar>
        <w:left w:w="115" w:type="dxa"/>
        <w:right w:w="115" w:type="dxa"/>
      </w:tblCellMar>
    </w:tblPr>
  </w:style>
  <w:style w:type="table" w:customStyle="1" w:styleId="a5">
    <w:basedOn w:val="Tabellanormale"/>
    <w:tblPr>
      <w:tblStyleRowBandSize w:val="1"/>
      <w:tblStyleColBandSize w:val="1"/>
      <w:tblCellMar>
        <w:left w:w="115" w:type="dxa"/>
        <w:right w:w="115" w:type="dxa"/>
      </w:tblCellMar>
    </w:tblPr>
  </w:style>
  <w:style w:type="table" w:customStyle="1" w:styleId="a6">
    <w:basedOn w:val="Tabellanormale"/>
    <w:tblPr>
      <w:tblStyleRowBandSize w:val="1"/>
      <w:tblStyleColBandSize w:val="1"/>
      <w:tblCellMar>
        <w:left w:w="115" w:type="dxa"/>
        <w:right w:w="115" w:type="dxa"/>
      </w:tblCellMar>
    </w:tblPr>
  </w:style>
  <w:style w:type="table" w:customStyle="1" w:styleId="a7">
    <w:basedOn w:val="Tabellanormale"/>
    <w:tblPr>
      <w:tblStyleRowBandSize w:val="1"/>
      <w:tblStyleColBandSize w:val="1"/>
      <w:tblCellMar>
        <w:left w:w="115" w:type="dxa"/>
        <w:right w:w="115" w:type="dxa"/>
      </w:tblCellMar>
    </w:tblPr>
  </w:style>
  <w:style w:type="table" w:customStyle="1" w:styleId="a8">
    <w:basedOn w:val="Tabellanormale"/>
    <w:tblPr>
      <w:tblStyleRowBandSize w:val="1"/>
      <w:tblStyleColBandSize w:val="1"/>
      <w:tblCellMar>
        <w:left w:w="115" w:type="dxa"/>
        <w:right w:w="115" w:type="dxa"/>
      </w:tblCellMar>
    </w:tblPr>
  </w:style>
  <w:style w:type="table" w:customStyle="1" w:styleId="a9">
    <w:basedOn w:val="Tabellanormale"/>
    <w:tblPr>
      <w:tblStyleRowBandSize w:val="1"/>
      <w:tblStyleColBandSize w:val="1"/>
      <w:tblCellMar>
        <w:left w:w="115" w:type="dxa"/>
        <w:right w:w="115" w:type="dxa"/>
      </w:tblCellMar>
    </w:tblPr>
  </w:style>
  <w:style w:type="table" w:customStyle="1" w:styleId="aa">
    <w:basedOn w:val="Tabellanormale"/>
    <w:tblPr>
      <w:tblStyleRowBandSize w:val="1"/>
      <w:tblStyleColBandSize w:val="1"/>
      <w:tblCellMar>
        <w:left w:w="115" w:type="dxa"/>
        <w:right w:w="115" w:type="dxa"/>
      </w:tblCellMar>
    </w:tblPr>
  </w:style>
  <w:style w:type="table" w:customStyle="1" w:styleId="ab">
    <w:basedOn w:val="Tabellanormale"/>
    <w:tblPr>
      <w:tblStyleRowBandSize w:val="1"/>
      <w:tblStyleColBandSize w:val="1"/>
      <w:tblCellMar>
        <w:left w:w="115" w:type="dxa"/>
        <w:right w:w="115" w:type="dxa"/>
      </w:tblCellMar>
    </w:tblPr>
  </w:style>
  <w:style w:type="table" w:customStyle="1" w:styleId="ac">
    <w:basedOn w:val="Tabellanormale"/>
    <w:tblPr>
      <w:tblStyleRowBandSize w:val="1"/>
      <w:tblStyleColBandSize w:val="1"/>
      <w:tblCellMar>
        <w:left w:w="115" w:type="dxa"/>
        <w:right w:w="115" w:type="dxa"/>
      </w:tblCellMar>
    </w:tblPr>
  </w:style>
  <w:style w:type="table" w:customStyle="1" w:styleId="ad">
    <w:basedOn w:val="Tabellanormale"/>
    <w:tblPr>
      <w:tblStyleRowBandSize w:val="1"/>
      <w:tblStyleColBandSize w:val="1"/>
      <w:tblCellMar>
        <w:left w:w="115" w:type="dxa"/>
        <w:right w:w="115" w:type="dxa"/>
      </w:tblCellMar>
    </w:tblPr>
  </w:style>
  <w:style w:type="table" w:customStyle="1" w:styleId="ae">
    <w:basedOn w:val="Tabellanormale"/>
    <w:tblPr>
      <w:tblStyleRowBandSize w:val="1"/>
      <w:tblStyleColBandSize w:val="1"/>
      <w:tblCellMar>
        <w:left w:w="115" w:type="dxa"/>
        <w:right w:w="115" w:type="dxa"/>
      </w:tblCellMar>
    </w:tblPr>
  </w:style>
  <w:style w:type="table" w:customStyle="1" w:styleId="af">
    <w:basedOn w:val="Tabellanormale"/>
    <w:tblPr>
      <w:tblStyleRowBandSize w:val="1"/>
      <w:tblStyleColBandSize w:val="1"/>
      <w:tblCellMar>
        <w:left w:w="115" w:type="dxa"/>
        <w:right w:w="115" w:type="dxa"/>
      </w:tblCellMar>
    </w:tblPr>
  </w:style>
  <w:style w:type="table" w:customStyle="1" w:styleId="af0">
    <w:basedOn w:val="Tabellanormale"/>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1B5ED8"/>
    <w:rPr>
      <w:b/>
      <w:bCs/>
    </w:rPr>
  </w:style>
  <w:style w:type="character" w:customStyle="1" w:styleId="SoggettocommentoCarattere">
    <w:name w:val="Soggetto commento Carattere"/>
    <w:basedOn w:val="TestocommentoCarattere"/>
    <w:link w:val="Soggettocommento"/>
    <w:uiPriority w:val="99"/>
    <w:semiHidden/>
    <w:rsid w:val="001B5ED8"/>
    <w:rPr>
      <w:b/>
      <w:bCs/>
      <w:sz w:val="20"/>
      <w:szCs w:val="20"/>
    </w:rPr>
  </w:style>
  <w:style w:type="character" w:styleId="Testosegnaposto">
    <w:name w:val="Placeholder Text"/>
    <w:basedOn w:val="Carpredefinitoparagrafo"/>
    <w:uiPriority w:val="99"/>
    <w:semiHidden/>
    <w:rsid w:val="00C44C66"/>
    <w:rPr>
      <w:color w:val="808080"/>
    </w:rPr>
  </w:style>
  <w:style w:type="character" w:styleId="Collegamentoipertestuale">
    <w:name w:val="Hyperlink"/>
    <w:basedOn w:val="Carpredefinitoparagrafo"/>
    <w:uiPriority w:val="99"/>
    <w:unhideWhenUsed/>
    <w:rsid w:val="00C8372C"/>
    <w:rPr>
      <w:color w:val="0000FF"/>
      <w:u w:val="single"/>
    </w:rPr>
  </w:style>
  <w:style w:type="table" w:customStyle="1" w:styleId="af1">
    <w:basedOn w:val="Tabellanormale"/>
    <w:tblPr>
      <w:tblStyleRowBandSize w:val="1"/>
      <w:tblStyleColBandSize w:val="1"/>
      <w:tblCellMar>
        <w:left w:w="115" w:type="dxa"/>
        <w:right w:w="115" w:type="dxa"/>
      </w:tblCellMar>
    </w:tblPr>
  </w:style>
  <w:style w:type="table" w:customStyle="1" w:styleId="af2">
    <w:basedOn w:val="Tabellanormale"/>
    <w:tblPr>
      <w:tblStyleRowBandSize w:val="1"/>
      <w:tblStyleColBandSize w:val="1"/>
      <w:tblCellMar>
        <w:left w:w="115" w:type="dxa"/>
        <w:right w:w="115" w:type="dxa"/>
      </w:tblCellMar>
    </w:tblPr>
  </w:style>
  <w:style w:type="table" w:customStyle="1" w:styleId="af3">
    <w:basedOn w:val="Tabellanormale"/>
    <w:tblPr>
      <w:tblStyleRowBandSize w:val="1"/>
      <w:tblStyleColBandSize w:val="1"/>
      <w:tblCellMar>
        <w:left w:w="115" w:type="dxa"/>
        <w:right w:w="115" w:type="dxa"/>
      </w:tblCellMar>
    </w:tblPr>
  </w:style>
  <w:style w:type="table" w:customStyle="1" w:styleId="af4">
    <w:basedOn w:val="Tabellanormale"/>
    <w:tblPr>
      <w:tblStyleRowBandSize w:val="1"/>
      <w:tblStyleColBandSize w:val="1"/>
      <w:tblCellMar>
        <w:left w:w="115" w:type="dxa"/>
        <w:right w:w="115" w:type="dxa"/>
      </w:tblCellMar>
    </w:tblPr>
  </w:style>
  <w:style w:type="table" w:customStyle="1" w:styleId="af5">
    <w:basedOn w:val="Tabellanormale"/>
    <w:tblPr>
      <w:tblStyleRowBandSize w:val="1"/>
      <w:tblStyleColBandSize w:val="1"/>
      <w:tblCellMar>
        <w:left w:w="115" w:type="dxa"/>
        <w:right w:w="115" w:type="dxa"/>
      </w:tblCellMar>
    </w:tblPr>
  </w:style>
  <w:style w:type="table" w:customStyle="1" w:styleId="af6">
    <w:basedOn w:val="Tabellanormale"/>
    <w:tblPr>
      <w:tblStyleRowBandSize w:val="1"/>
      <w:tblStyleColBandSize w:val="1"/>
      <w:tblCellMar>
        <w:left w:w="115" w:type="dxa"/>
        <w:right w:w="115" w:type="dxa"/>
      </w:tblCellMar>
    </w:tblPr>
  </w:style>
  <w:style w:type="table" w:customStyle="1" w:styleId="af7">
    <w:basedOn w:val="Tabellanormale"/>
    <w:tblPr>
      <w:tblStyleRowBandSize w:val="1"/>
      <w:tblStyleColBandSize w:val="1"/>
      <w:tblCellMar>
        <w:left w:w="115" w:type="dxa"/>
        <w:right w:w="115" w:type="dxa"/>
      </w:tblCellMar>
    </w:tblPr>
  </w:style>
  <w:style w:type="table" w:customStyle="1" w:styleId="af8">
    <w:basedOn w:val="Tabellanormale"/>
    <w:tblPr>
      <w:tblStyleRowBandSize w:val="1"/>
      <w:tblStyleColBandSize w:val="1"/>
      <w:tblCellMar>
        <w:left w:w="115" w:type="dxa"/>
        <w:right w:w="115" w:type="dxa"/>
      </w:tblCellMar>
    </w:tblPr>
  </w:style>
  <w:style w:type="table" w:customStyle="1" w:styleId="af9">
    <w:basedOn w:val="Tabellanormale"/>
    <w:tblPr>
      <w:tblStyleRowBandSize w:val="1"/>
      <w:tblStyleColBandSize w:val="1"/>
      <w:tblCellMar>
        <w:left w:w="115" w:type="dxa"/>
        <w:right w:w="115" w:type="dxa"/>
      </w:tblCellMar>
    </w:tblPr>
  </w:style>
  <w:style w:type="table" w:customStyle="1" w:styleId="afa">
    <w:basedOn w:val="Tabellanormale"/>
    <w:tblPr>
      <w:tblStyleRowBandSize w:val="1"/>
      <w:tblStyleColBandSize w:val="1"/>
      <w:tblCellMar>
        <w:left w:w="115" w:type="dxa"/>
        <w:right w:w="115" w:type="dxa"/>
      </w:tblCellMar>
    </w:tblPr>
  </w:style>
  <w:style w:type="table" w:customStyle="1" w:styleId="afb">
    <w:basedOn w:val="Tabellanormale"/>
    <w:tblPr>
      <w:tblStyleRowBandSize w:val="1"/>
      <w:tblStyleColBandSize w:val="1"/>
      <w:tblCellMar>
        <w:left w:w="115" w:type="dxa"/>
        <w:right w:w="115" w:type="dxa"/>
      </w:tblCellMar>
    </w:tblPr>
  </w:style>
  <w:style w:type="table" w:customStyle="1" w:styleId="afc">
    <w:basedOn w:val="Tabellanormale"/>
    <w:tblPr>
      <w:tblStyleRowBandSize w:val="1"/>
      <w:tblStyleColBandSize w:val="1"/>
      <w:tblCellMar>
        <w:left w:w="115" w:type="dxa"/>
        <w:right w:w="115" w:type="dxa"/>
      </w:tblCellMar>
    </w:tblPr>
  </w:style>
  <w:style w:type="table" w:customStyle="1" w:styleId="afd">
    <w:basedOn w:val="Tabellanormale"/>
    <w:tblPr>
      <w:tblStyleRowBandSize w:val="1"/>
      <w:tblStyleColBandSize w:val="1"/>
      <w:tblCellMar>
        <w:left w:w="115" w:type="dxa"/>
        <w:right w:w="115" w:type="dxa"/>
      </w:tblCellMar>
    </w:tblPr>
  </w:style>
  <w:style w:type="table" w:customStyle="1" w:styleId="afe">
    <w:basedOn w:val="Tabellanormale"/>
    <w:tblPr>
      <w:tblStyleRowBandSize w:val="1"/>
      <w:tblStyleColBandSize w:val="1"/>
      <w:tblCellMar>
        <w:left w:w="115" w:type="dxa"/>
        <w:right w:w="115" w:type="dxa"/>
      </w:tblCellMar>
    </w:tblPr>
  </w:style>
  <w:style w:type="table" w:customStyle="1" w:styleId="aff">
    <w:basedOn w:val="Tabellanormale"/>
    <w:tblPr>
      <w:tblStyleRowBandSize w:val="1"/>
      <w:tblStyleColBandSize w:val="1"/>
      <w:tblCellMar>
        <w:left w:w="115" w:type="dxa"/>
        <w:right w:w="115" w:type="dxa"/>
      </w:tblCellMar>
    </w:tblPr>
  </w:style>
  <w:style w:type="table" w:customStyle="1" w:styleId="aff0">
    <w:basedOn w:val="Tabellanormale"/>
    <w:tblPr>
      <w:tblStyleRowBandSize w:val="1"/>
      <w:tblStyleColBandSize w:val="1"/>
      <w:tblCellMar>
        <w:left w:w="115" w:type="dxa"/>
        <w:right w:w="115" w:type="dxa"/>
      </w:tblCellMar>
    </w:tblPr>
  </w:style>
  <w:style w:type="table" w:customStyle="1" w:styleId="aff1">
    <w:basedOn w:val="Tabellanormale"/>
    <w:tblPr>
      <w:tblStyleRowBandSize w:val="1"/>
      <w:tblStyleColBandSize w:val="1"/>
      <w:tblCellMar>
        <w:left w:w="115" w:type="dxa"/>
        <w:right w:w="115" w:type="dxa"/>
      </w:tblCellMar>
    </w:tblPr>
  </w:style>
  <w:style w:type="table" w:customStyle="1" w:styleId="aff2">
    <w:basedOn w:val="Tabellanormale"/>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62A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2ABA"/>
    <w:rPr>
      <w:rFonts w:ascii="Tahoma" w:hAnsi="Tahoma" w:cs="Tahoma"/>
      <w:sz w:val="16"/>
      <w:szCs w:val="16"/>
    </w:rPr>
  </w:style>
  <w:style w:type="paragraph" w:styleId="Revisione">
    <w:name w:val="Revision"/>
    <w:hidden/>
    <w:uiPriority w:val="99"/>
    <w:semiHidden/>
    <w:rsid w:val="002E2888"/>
  </w:style>
  <w:style w:type="paragraph" w:styleId="Sommario1">
    <w:name w:val="toc 1"/>
    <w:basedOn w:val="Normale"/>
    <w:next w:val="Normale"/>
    <w:autoRedefine/>
    <w:uiPriority w:val="39"/>
    <w:unhideWhenUsed/>
    <w:rsid w:val="00433ED1"/>
    <w:pPr>
      <w:spacing w:after="100"/>
    </w:pPr>
  </w:style>
  <w:style w:type="paragraph" w:styleId="Paragrafoelenco">
    <w:name w:val="List Paragraph"/>
    <w:basedOn w:val="Normale"/>
    <w:uiPriority w:val="34"/>
    <w:qFormat/>
    <w:rsid w:val="005516B4"/>
    <w:pPr>
      <w:ind w:left="720"/>
      <w:contextualSpacing/>
    </w:pPr>
  </w:style>
  <w:style w:type="character" w:customStyle="1" w:styleId="Titolo1Carattere">
    <w:name w:val="Titolo 1 Carattere"/>
    <w:basedOn w:val="Carpredefinitoparagrafo"/>
    <w:link w:val="Titolo1"/>
    <w:uiPriority w:val="9"/>
    <w:rsid w:val="00E01CBA"/>
    <w:rPr>
      <w:b/>
      <w:sz w:val="20"/>
      <w:szCs w:val="20"/>
    </w:rPr>
  </w:style>
  <w:style w:type="paragraph" w:styleId="Nessunaspaziatura">
    <w:name w:val="No Spacing"/>
    <w:aliases w:val="rientro 1 pallino,prima tabulazione"/>
    <w:basedOn w:val="Normale"/>
    <w:uiPriority w:val="1"/>
    <w:qFormat/>
    <w:rsid w:val="00E01CBA"/>
    <w:pPr>
      <w:numPr>
        <w:numId w:val="32"/>
      </w:numPr>
      <w:contextualSpacing/>
    </w:pPr>
    <w:rPr>
      <w:rFonts w:eastAsia="Calibri"/>
      <w:szCs w:val="20"/>
      <w:lang w:eastAsia="it-IT"/>
    </w:rPr>
  </w:style>
  <w:style w:type="paragraph" w:customStyle="1" w:styleId="rientro3simbolo">
    <w:name w:val="rientro 3 simbolo"/>
    <w:basedOn w:val="Normale"/>
    <w:qFormat/>
    <w:rsid w:val="00E01CBA"/>
    <w:pPr>
      <w:numPr>
        <w:ilvl w:val="1"/>
        <w:numId w:val="32"/>
      </w:numPr>
      <w:ind w:left="851" w:hanging="284"/>
    </w:pPr>
    <w:rPr>
      <w:rFonts w:eastAsia="Calibri"/>
      <w:szCs w:val="20"/>
      <w:lang w:eastAsia="it-IT"/>
    </w:rPr>
  </w:style>
  <w:style w:type="paragraph" w:styleId="NormaleWeb">
    <w:name w:val="Normal (Web)"/>
    <w:basedOn w:val="Normale"/>
    <w:uiPriority w:val="99"/>
    <w:unhideWhenUsed/>
    <w:rsid w:val="009C0792"/>
    <w:pPr>
      <w:spacing w:before="100" w:beforeAutospacing="1" w:after="100" w:afterAutospacing="1"/>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238B3"/>
    <w:pPr>
      <w:tabs>
        <w:tab w:val="center" w:pos="4819"/>
        <w:tab w:val="right" w:pos="9638"/>
      </w:tabs>
    </w:pPr>
  </w:style>
  <w:style w:type="character" w:customStyle="1" w:styleId="IntestazioneCarattere">
    <w:name w:val="Intestazione Carattere"/>
    <w:basedOn w:val="Carpredefinitoparagrafo"/>
    <w:link w:val="Intestazione"/>
    <w:uiPriority w:val="99"/>
    <w:rsid w:val="00B238B3"/>
  </w:style>
  <w:style w:type="paragraph" w:styleId="Pidipagina">
    <w:name w:val="footer"/>
    <w:basedOn w:val="Normale"/>
    <w:link w:val="PidipaginaCarattere"/>
    <w:uiPriority w:val="99"/>
    <w:unhideWhenUsed/>
    <w:rsid w:val="00B238B3"/>
    <w:pPr>
      <w:tabs>
        <w:tab w:val="center" w:pos="4819"/>
        <w:tab w:val="right" w:pos="9638"/>
      </w:tabs>
    </w:pPr>
  </w:style>
  <w:style w:type="character" w:customStyle="1" w:styleId="PidipaginaCarattere">
    <w:name w:val="Piè di pagina Carattere"/>
    <w:basedOn w:val="Carpredefinitoparagrafo"/>
    <w:link w:val="Pidipagina"/>
    <w:uiPriority w:val="99"/>
    <w:rsid w:val="00B2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69873">
      <w:bodyDiv w:val="1"/>
      <w:marLeft w:val="0"/>
      <w:marRight w:val="0"/>
      <w:marTop w:val="0"/>
      <w:marBottom w:val="0"/>
      <w:divBdr>
        <w:top w:val="none" w:sz="0" w:space="0" w:color="auto"/>
        <w:left w:val="none" w:sz="0" w:space="0" w:color="auto"/>
        <w:bottom w:val="none" w:sz="0" w:space="0" w:color="auto"/>
        <w:right w:val="none" w:sz="0" w:space="0" w:color="auto"/>
      </w:divBdr>
    </w:div>
    <w:div w:id="1591037673">
      <w:bodyDiv w:val="1"/>
      <w:marLeft w:val="0"/>
      <w:marRight w:val="0"/>
      <w:marTop w:val="0"/>
      <w:marBottom w:val="0"/>
      <w:divBdr>
        <w:top w:val="none" w:sz="0" w:space="0" w:color="auto"/>
        <w:left w:val="none" w:sz="0" w:space="0" w:color="auto"/>
        <w:bottom w:val="none" w:sz="0" w:space="0" w:color="auto"/>
        <w:right w:val="none" w:sz="0" w:space="0" w:color="auto"/>
      </w:divBdr>
      <w:divsChild>
        <w:div w:id="956448778">
          <w:marLeft w:val="0"/>
          <w:marRight w:val="0"/>
          <w:marTop w:val="0"/>
          <w:marBottom w:val="0"/>
          <w:divBdr>
            <w:top w:val="none" w:sz="0" w:space="0" w:color="auto"/>
            <w:left w:val="none" w:sz="0" w:space="0" w:color="auto"/>
            <w:bottom w:val="none" w:sz="0" w:space="0" w:color="auto"/>
            <w:right w:val="none" w:sz="0" w:space="0" w:color="auto"/>
          </w:divBdr>
        </w:div>
        <w:div w:id="1423645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36" Type="http://schemas.microsoft.com/office/2016/09/relationships/commentsIds" Target="commentsId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8aJAEQGQxEjx1/w3dQnWfQXt6Q==">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CBBF5F-E960-4F75-B4B7-463A8817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5119</Words>
  <Characters>29179</Characters>
  <Application>Microsoft Office Word</Application>
  <DocSecurity>0</DocSecurity>
  <Lines>243</Lines>
  <Paragraphs>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De Salvador</dc:creator>
  <cp:lastModifiedBy>Massimo e Alice</cp:lastModifiedBy>
  <cp:revision>17</cp:revision>
  <dcterms:created xsi:type="dcterms:W3CDTF">2021-08-02T12:55:00Z</dcterms:created>
  <dcterms:modified xsi:type="dcterms:W3CDTF">2021-08-05T08:58:00Z</dcterms:modified>
</cp:coreProperties>
</file>